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57.png" ContentType="image/png"/>
  <Override PartName="/word/media/rId61.png" ContentType="image/png"/>
  <Override PartName="/word/media/rId64.jpg" ContentType="image/jpeg"/>
  <Override PartName="/word/media/rId67.jpg" ContentType="image/jpeg"/>
  <Override PartName="/word/media/rId71.jpg" ContentType="image/jpeg"/>
  <Override PartName="/word/media/rId74.jpg" ContentType="image/jpeg"/>
  <Override PartName="/word/media/rId77.jpg" ContentType="image/jpeg"/>
  <Override PartName="/word/media/rId80.png" ContentType="image/png"/>
  <Override PartName="/word/media/rId87.jpg" ContentType="image/jpeg"/>
  <Override PartName="/word/media/rId90.png" ContentType="image/png"/>
  <Override PartName="/word/media/rId26.jpg" ContentType="image/jpeg"/>
  <Override PartName="/word/media/rId97.jpg" ContentType="image/jpeg"/>
  <Override PartName="/word/media/rId102.png" ContentType="image/png"/>
  <Override PartName="/word/media/rId107.jpg" ContentType="image/jpeg"/>
  <Override PartName="/word/media/rId34.jpg" ContentType="image/jpeg"/>
  <Override PartName="/word/media/rId37.png" ContentType="image/png"/>
  <Override PartName="/word/media/rId40.jpg" ContentType="image/jpeg"/>
  <Override PartName="/word/media/rId43.jpg" ContentType="image/jpeg"/>
  <Override PartName="/word/media/rId46.jpg" ContentType="image/jpeg"/>
  <Override PartName="/word/media/rId49.png" ContentType="image/png"/>
  <Override PartName="/word/media/rId5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11"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The objective for Chapter 9 is to expand further on the map of the HDR landscape in Chapter 8 so that we might chart a course towards the desired goal of improving HDR in society. Unlike its predecessor, this chapter is solution-focused, and considers the nuts and bolts of</w:t>
      </w:r>
      <w:r>
        <w:t xml:space="preserve"> </w:t>
      </w:r>
      <w:r>
        <w:rPr>
          <w:iCs/>
          <w:i/>
        </w:rPr>
        <w:t xml:space="preserve">how</w:t>
      </w:r>
      <w:r>
        <w:t xml:space="preserve"> </w:t>
      </w:r>
      <w:r>
        <w:t xml:space="preserve">we might begin to pursue HDR’s objectives [</w:t>
      </w:r>
      <w:hyperlink w:anchor="Xd8b45c5920a4ae6b8956c42dcd24c7e655d0317">
        <w:r>
          <w:rPr>
            <w:rStyle w:val="Hyperlink"/>
          </w:rPr>
          <w:t xml:space="preserve">7.5</w:t>
        </w:r>
      </w:hyperlink>
      <w:r>
        <w:t xml:space="preserve">] of data and ecosystem awareness, understanding and negotiability.</w:t>
      </w:r>
    </w:p>
    <w:p>
      <w:pPr>
        <w:pStyle w:val="BodyText"/>
      </w:pPr>
      <w:r>
        <w:t xml:space="preserve">Having established a baseline understanding of key obstacles to the pursuit of HDR in the last chapter, Chapter 9 describes what I have learnt about how the HDR agenda [</w:t>
      </w:r>
      <w:hyperlink w:anchor="chapter-7">
        <w:r>
          <w:rPr>
            <w:rStyle w:val="Hyperlink"/>
          </w:rPr>
          <w:t xml:space="preserve">Chapter 7</w:t>
        </w:r>
      </w:hyperlink>
      <w:r>
        <w:t xml:space="preserve">] might be operationalised in practice, bearing those established obstacles in mind and building upon the design insights and Principles theorised in</w:t>
      </w:r>
      <w:r>
        <w:t xml:space="preserve"> </w:t>
      </w:r>
      <w:hyperlink w:anchor="figure-8.1">
        <w:r>
          <w:rPr>
            <w:rStyle w:val="Hyperlink"/>
          </w:rPr>
          <w:t xml:space="preserve">Figure 8.1</w:t>
        </w:r>
      </w:hyperlink>
      <w:r>
        <w:t xml:space="preserve"> </w:t>
      </w:r>
      <w:r>
        <w:t xml:space="preserve">and detailed in</w:t>
      </w:r>
      <w:r>
        <w:t xml:space="preserve"> </w:t>
      </w:r>
      <w:hyperlink w:anchor="Xd679968a7da96b70d4b4612e43ae2e670bb068a">
        <w:r>
          <w:rPr>
            <w:rStyle w:val="Hyperlink"/>
          </w:rPr>
          <w:t xml:space="preserve">10.1</w:t>
        </w:r>
      </w:hyperlink>
      <w:r>
        <w:t xml:space="preserve">. In developing and modelling specific approaches to the operationalisation of HDR, through the discussion in this chapter, I draw from multiple sources:</w:t>
      </w:r>
    </w:p>
    <w:p>
      <w:pPr>
        <w:numPr>
          <w:ilvl w:val="0"/>
          <w:numId w:val="1001"/>
        </w:numPr>
        <w:pStyle w:val="Compact"/>
      </w:pPr>
      <w:r>
        <w:t xml:space="preserve">the findings from the participatory track [</w:t>
      </w:r>
      <w:hyperlink w:anchor="chapter-6">
        <w:r>
          <w:rPr>
            <w:rStyle w:val="Hyperlink"/>
          </w:rPr>
          <w:t xml:space="preserve">Chapter 6</w:t>
        </w:r>
      </w:hyperlink>
      <w:r>
        <w:t xml:space="preserve">];</w:t>
      </w:r>
    </w:p>
    <w:p>
      <w:pPr>
        <w:numPr>
          <w:ilvl w:val="0"/>
          <w:numId w:val="1001"/>
        </w:numPr>
        <w:pStyle w:val="Compact"/>
      </w:pPr>
      <w:r>
        <w:t xml:space="preserve">self-experimentation, background research and explorations in the Case Study contexts (</w:t>
      </w:r>
      <w:hyperlink w:anchor="IV.3">
        <w:r>
          <w:rPr>
            <w:rStyle w:val="Hyperlink"/>
          </w:rPr>
          <w:t xml:space="preserve">SILVER</w:t>
        </w:r>
      </w:hyperlink>
      <w:r>
        <w:t xml:space="preserve"> </w:t>
      </w:r>
      <w:r>
        <w:t xml:space="preserve">and</w:t>
      </w:r>
      <w:r>
        <w:t xml:space="preserve"> </w:t>
      </w:r>
      <w:hyperlink w:anchor="section-ii-research-contexts">
        <w:r>
          <w:rPr>
            <w:rStyle w:val="Hyperlink"/>
          </w:rPr>
          <w:t xml:space="preserve">GDPR</w:t>
        </w:r>
      </w:hyperlink>
      <w:r>
        <w:t xml:space="preserve">);</w:t>
      </w:r>
    </w:p>
    <w:p>
      <w:pPr>
        <w:numPr>
          <w:ilvl w:val="0"/>
          <w:numId w:val="1001"/>
        </w:numPr>
        <w:pStyle w:val="Compact"/>
      </w:pPr>
      <w:r>
        <w:t xml:space="preserve">prior design, modelling and innovation work on understanding and changes and diminishing agency in the digital landscape;</w:t>
      </w:r>
    </w:p>
    <w:p>
      <w:pPr>
        <w:numPr>
          <w:ilvl w:val="0"/>
          <w:numId w:val="1001"/>
        </w:numPr>
        <w:pStyle w:val="Compact"/>
      </w:pPr>
      <w:r>
        <w:t xml:space="preserve">my practical experiences from the embedded projects [see</w:t>
      </w:r>
      <w:r>
        <w:t xml:space="preserve"> </w:t>
      </w:r>
      <w:hyperlink w:anchor="section-iv-embedded-project-settings">
        <w:r>
          <w:rPr>
            <w:rStyle w:val="Hyperlink"/>
          </w:rPr>
          <w:t xml:space="preserve">Section IV Introduction</w:t>
        </w:r>
      </w:hyperlink>
      <w:r>
        <w:t xml:space="preserve">];</w:t>
      </w:r>
    </w:p>
    <w:p>
      <w:pPr>
        <w:numPr>
          <w:ilvl w:val="0"/>
          <w:numId w:val="1001"/>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01"/>
        </w:numPr>
        <w:pStyle w:val="Compact"/>
      </w:pPr>
      <w:r>
        <w:t xml:space="preserve">the established understanding of key obstacles and proposed Principles to tackle them from</w:t>
      </w:r>
      <w:r>
        <w:t xml:space="preserve"> </w:t>
      </w:r>
      <w:hyperlink w:anchor="chapter-8">
        <w:r>
          <w:rPr>
            <w:rStyle w:val="Hyperlink"/>
          </w:rPr>
          <w:t xml:space="preserve">Chapter 8</w:t>
        </w:r>
      </w:hyperlink>
      <w:r>
        <w:t xml:space="preserve"> </w:t>
      </w:r>
      <w:r>
        <w:t xml:space="preserve">and</w:t>
      </w:r>
      <w:r>
        <w:t xml:space="preserve"> </w:t>
      </w:r>
      <w:hyperlink w:anchor="Xd679968a7da96b70d4b4612e43ae2e670bb068a">
        <w:r>
          <w:rPr>
            <w:rStyle w:val="Hyperlink"/>
          </w:rPr>
          <w:t xml:space="preserve">10.1</w:t>
        </w:r>
      </w:hyperlink>
      <w:r>
        <w:t xml:space="preserve">.</w:t>
      </w:r>
    </w:p>
    <w:p>
      <w:pPr>
        <w:pStyle w:val="FirstParagraph"/>
      </w:pPr>
      <w:r>
        <w:t xml:space="preserve">Across these different activities, I have informally adopted numerous stances, including but not limited to: power user, challenging customer, policy analyst, adversarial designer, legal rights tester, social activist, technical strategist, prototype developer, social commentator, information architect and user experience designer. Of course, my expertise and knowledge varies in these different capacities. Thus, the work leading to the approaches suggested below can be see as multi-disciplinary, speculative work, rather than an empirical or deterministically-reproducible output. Nonetheless, as much as possible I have attempted to ground the approaches in the practical experiences of the projects or other activities I have been involved in and convey examples from my own or others’ work to the reader so that the approaches are well-justified.</w:t>
      </w:r>
    </w:p>
    <w:p>
      <w:pPr>
        <w:pStyle w:val="BodyText"/>
      </w:pPr>
      <w:r>
        <w:t xml:space="preserve">In the following sections, I present four different</w:t>
      </w:r>
      <w:r>
        <w:t xml:space="preserve"> </w:t>
      </w:r>
      <w:r>
        <w:t xml:space="preserve">‘</w:t>
      </w:r>
      <w:r>
        <w:t xml:space="preserve">flavours</w:t>
      </w:r>
      <w:r>
        <w:t xml:space="preserve">’</w:t>
      </w:r>
      <w:r>
        <w:t xml:space="preserve"> </w:t>
      </w:r>
      <w:r>
        <w:t xml:space="preserve">or approaches to HDR reform which I have observed:</w:t>
      </w:r>
    </w:p>
    <w:p>
      <w:pPr>
        <w:numPr>
          <w:ilvl w:val="0"/>
          <w:numId w:val="1002"/>
        </w:numPr>
        <w:pStyle w:val="Compact"/>
      </w:pPr>
      <w:r>
        <w:rPr>
          <w:bCs/>
          <w:b/>
        </w:rPr>
        <w:t xml:space="preserve">Discovery-Driven Activism</w:t>
      </w:r>
      <w:r>
        <w:t xml:space="preserve"> </w:t>
      </w:r>
      <w:r>
        <w:t xml:space="preserve">- see</w:t>
      </w:r>
      <w:r>
        <w:t xml:space="preserve"> </w:t>
      </w:r>
      <w:hyperlink w:anchor="X1f7a3a299f62225cba076fc6d3d6e677f303482">
        <w:r>
          <w:rPr>
            <w:rStyle w:val="Hyperlink"/>
          </w:rPr>
          <w:t xml:space="preserve">9.3</w:t>
        </w:r>
      </w:hyperlink>
      <w:r>
        <w:t xml:space="preserve">; informed by: Hestia.ai &amp; Sitra’s</w:t>
      </w:r>
      <w:r>
        <w:t xml:space="preserve"> </w:t>
      </w:r>
      <w:hyperlink w:anchor="IV.2">
        <w:r>
          <w:rPr>
            <w:rStyle w:val="Hyperlink"/>
          </w:rPr>
          <w:t xml:space="preserve">digipower project</w:t>
        </w:r>
      </w:hyperlink>
    </w:p>
    <w:p>
      <w:pPr>
        <w:numPr>
          <w:ilvl w:val="0"/>
          <w:numId w:val="1002"/>
        </w:numPr>
        <w:pStyle w:val="Compact"/>
      </w:pPr>
      <w:r>
        <w:rPr>
          <w:bCs/>
          <w:b/>
        </w:rPr>
        <w:t xml:space="preserve">Building the Human-centric Future</w:t>
      </w:r>
      <w:r>
        <w:t xml:space="preserve"> </w:t>
      </w:r>
      <w:r>
        <w:t xml:space="preserve">- see</w:t>
      </w:r>
      <w:r>
        <w:t xml:space="preserve"> </w:t>
      </w:r>
      <w:hyperlink w:anchor="X84473f470864e067ee3a22e64b47b0a1c356f29">
        <w:r>
          <w:rPr>
            <w:rStyle w:val="Hyperlink"/>
          </w:rPr>
          <w:t xml:space="preserve">9.4</w:t>
        </w:r>
      </w:hyperlink>
      <w:r>
        <w:t xml:space="preserve">; informed by: BBC R&amp;D’s</w:t>
      </w:r>
      <w:r>
        <w:t xml:space="preserve"> </w:t>
      </w:r>
      <w:hyperlink w:anchor="IV.1">
        <w:r>
          <w:rPr>
            <w:rStyle w:val="Hyperlink"/>
          </w:rPr>
          <w:t xml:space="preserve">Cornmarket project</w:t>
        </w:r>
      </w:hyperlink>
      <w:r>
        <w:t xml:space="preserve">, prior design &amp; innovation work, and networking with PDE companies like ethi, CitizenMe, and digi.me.</w:t>
      </w:r>
    </w:p>
    <w:p>
      <w:pPr>
        <w:numPr>
          <w:ilvl w:val="0"/>
          <w:numId w:val="1002"/>
        </w:numPr>
        <w:pStyle w:val="Compact"/>
      </w:pPr>
      <w:r>
        <w:rPr>
          <w:bCs/>
          <w:b/>
        </w:rPr>
        <w:t xml:space="preserve">Defending User Autonomy and Hacking the Information Landscape</w:t>
      </w:r>
      <w:r>
        <w:t xml:space="preserve"> </w:t>
      </w:r>
      <w:r>
        <w:t xml:space="preserve">- see</w:t>
      </w:r>
      <w:r>
        <w:t xml:space="preserve"> </w:t>
      </w:r>
      <w:hyperlink w:anchor="X6d06bb31b570b94d7b4325f511f853dbe771c21">
        <w:r>
          <w:rPr>
            <w:rStyle w:val="Hyperlink"/>
          </w:rPr>
          <w:t xml:space="preserve">9.5</w:t>
        </w:r>
      </w:hyperlink>
      <w:r>
        <w:t xml:space="preserve">; informed by: self-experiments, DERC’s</w:t>
      </w:r>
      <w:r>
        <w:t xml:space="preserve"> </w:t>
      </w:r>
      <w:hyperlink w:anchor="IV.4">
        <w:r>
          <w:rPr>
            <w:rStyle w:val="Hyperlink"/>
          </w:rPr>
          <w:t xml:space="preserve">Healthy Eating Web Augmentation Project</w:t>
        </w:r>
      </w:hyperlink>
      <w:r>
        <w:t xml:space="preserve">, and prior personal research.</w:t>
      </w:r>
    </w:p>
    <w:p>
      <w:pPr>
        <w:numPr>
          <w:ilvl w:val="0"/>
          <w:numId w:val="1002"/>
        </w:numPr>
        <w:pStyle w:val="Compact"/>
      </w:pPr>
      <w:r>
        <w:rPr>
          <w:bCs/>
          <w:b/>
        </w:rPr>
        <w:t xml:space="preserve">Teaching, Championing and Selling the HDR Vision</w:t>
      </w:r>
      <w:r>
        <w:t xml:space="preserve"> </w:t>
      </w:r>
      <w:r>
        <w:t xml:space="preserve">- see</w:t>
      </w:r>
      <w:r>
        <w:t xml:space="preserve"> </w:t>
      </w:r>
      <w:hyperlink w:anchor="X5b7e6d36dc0113f61b36c700817d42b96f7b037">
        <w:r>
          <w:rPr>
            <w:rStyle w:val="Hyperlink"/>
          </w:rPr>
          <w:t xml:space="preserve">9.6</w:t>
        </w:r>
      </w:hyperlink>
      <w:r>
        <w:t xml:space="preserve">; informed by: all four embedded projects, Case Study Two, past software industry experience and prior personal research.</w:t>
      </w:r>
    </w:p>
    <w:p>
      <w:pPr>
        <w:pStyle w:val="FirstParagraph"/>
      </w:pPr>
      <w:r>
        <w:t xml:space="preserve">As stated in the conclusion of Chapter 7 [</w:t>
      </w:r>
      <w:hyperlink w:anchor="Xa53a7020f5014c3c46abf7c2e460206e04bf007">
        <w:r>
          <w:rPr>
            <w:rStyle w:val="Hyperlink"/>
          </w:rPr>
          <w:t xml:space="preserve">7.7</w:t>
        </w:r>
      </w:hyperlink>
      <w:r>
        <w:t xml:space="preserve">], the approaches listed here are not intended to be definitive, exhaustive or prescriptive. Instead they serve only as examples of what could be done in the pursuit of better HDR. The approaches are not mutually exclusive; elements of them could be combined and many other approaches might exist. Approaches 1 and 3 are more activist and grassroots-based, while approaches 2 and 4 are more conformist and work within established patterns for pursuing organisation and social change.</w:t>
      </w:r>
    </w:p>
    <w:p>
      <w:pPr>
        <w:pStyle w:val="BodyText"/>
      </w:pPr>
      <w:r>
        <w:t xml:space="preserve">These approaches, and their underlying Principles [</w:t>
      </w:r>
      <w:hyperlink w:anchor="Xd679968a7da96b70d4b4612e43ae2e670bb068a">
        <w:r>
          <w:rPr>
            <w:rStyle w:val="Hyperlink"/>
          </w:rPr>
          <w:t xml:space="preserve">10.1</w:t>
        </w:r>
      </w:hyperlink>
      <w:r>
        <w:t xml:space="preserve">], are documented in sufficient detail such that they, or variants of them, could be subsequently exploited or used as a starting point for action planning by HDR reformers and practitioners, and as such Chapters 7 to 10 provide a rich, clearly-defined and actionable research agenda to drive future research and innovation for a better, more human-centric digital world. As with Chapter 8, I develop further Principles for pursuing HDR in practice, which are mentioned here and detailed in</w:t>
      </w:r>
      <w:r>
        <w:t xml:space="preserve"> </w:t>
      </w:r>
      <w:hyperlink w:anchor="Xd679968a7da96b70d4b4612e43ae2e670bb068a">
        <w:r>
          <w:rPr>
            <w:rStyle w:val="Hyperlink"/>
          </w:rPr>
          <w:t xml:space="preserve">10.1</w:t>
        </w:r>
      </w:hyperlink>
    </w:p>
    <w:p>
      <w:pPr>
        <w:pStyle w:val="BodyText"/>
      </w:pPr>
      <w:r>
        <w:t xml:space="preserve">The four approaches are described in sections 9.3 to 9.6. Each of these sections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 Also provided in [</w:t>
      </w:r>
      <w:hyperlink w:anchor="Xa16e203872bcacabe78d1385e9c7faf62c4c5be">
        <w:r>
          <w:rPr>
            <w:rStyle w:val="Hyperlink"/>
          </w:rPr>
          <w:t xml:space="preserve">9.2</w:t>
        </w:r>
      </w:hyperlink>
      <w:r>
        <w:t xml:space="preserve">] is some additional background information about the</w:t>
      </w:r>
      <w:r>
        <w:t xml:space="preserve"> </w:t>
      </w:r>
      <w:r>
        <w:rPr>
          <w:iCs/>
          <w:i/>
        </w:rPr>
        <w:t xml:space="preserve">Databox</w:t>
      </w:r>
      <w:r>
        <w:t xml:space="preserve"> </w:t>
      </w:r>
      <w:r>
        <w:t xml:space="preserve">project, which is relevant to Approach 2.</w:t>
      </w:r>
    </w:p>
    <w:bookmarkStart w:id="24"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w:t>
      </w:r>
      <w:r>
        <w:t xml:space="preserve"> </w:t>
      </w:r>
      <w:r>
        <w:rPr>
          <w:bCs/>
          <w:b/>
        </w:rPr>
        <w:t xml:space="preserve">who</w:t>
      </w:r>
      <w:r>
        <w:t xml:space="preserve"> </w:t>
      </w:r>
      <w:r>
        <w:t xml:space="preserve">is acting and whether the change being brought about is a change in</w:t>
      </w:r>
      <w:r>
        <w:t xml:space="preserve"> </w:t>
      </w:r>
      <w:r>
        <w:rPr>
          <w:bCs/>
          <w:b/>
        </w:rPr>
        <w:t xml:space="preserve">action</w:t>
      </w:r>
      <w:r>
        <w:t xml:space="preserve">, or a change in</w:t>
      </w:r>
      <w:r>
        <w:t xml:space="preserve"> </w:t>
      </w:r>
      <w:r>
        <w:rPr>
          <w:bCs/>
          <w:b/>
        </w:rPr>
        <w:t xml:space="preserve">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The frame of ToC is however a useful way to map out the different approaches to changing the world in pursuit of better HDR.</w:t>
      </w:r>
    </w:p>
    <w:p>
      <w:pPr>
        <w:pStyle w:val="CaptionedFigure"/>
      </w:pPr>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9.1: Theory of Change [ToC]: The Four Dimensions of Change</w:t>
      </w:r>
      <w:r>
        <w:rPr>
          <w:rStyle w:val="FootnoteReference"/>
        </w:rPr>
        <w:footnoteReference w:id="23"/>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3"/>
        </w:numPr>
        <w:pStyle w:val="Compact"/>
      </w:pPr>
      <w:r>
        <w:rPr>
          <w:bCs/>
          <w:b/>
          <w:iCs/>
          <w:i/>
        </w:rPr>
        <w:t xml:space="preserve">Internal changes</w:t>
      </w:r>
      <w:r>
        <w:t xml:space="preserve">: changes in thinking, feeling, reasoning, understanding, attitudes or identity.</w:t>
      </w:r>
    </w:p>
    <w:p>
      <w:pPr>
        <w:numPr>
          <w:ilvl w:val="0"/>
          <w:numId w:val="100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4"/>
        </w:numPr>
        <w:pStyle w:val="Compact"/>
      </w:pPr>
      <w:r>
        <w:rPr>
          <w:bCs/>
          <w:b/>
          <w:iCs/>
          <w:i/>
        </w:rPr>
        <w:t xml:space="preserve">Individual changes</w:t>
      </w:r>
      <w:r>
        <w:t xml:space="preserve">: changes to individual thought or actions</w:t>
      </w:r>
    </w:p>
    <w:p>
      <w:pPr>
        <w:numPr>
          <w:ilvl w:val="0"/>
          <w:numId w:val="100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5"/>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subsections 9.3 to 9.6 illustrate that approach’s trajectory of change through the ToC quadrants.</w:t>
      </w:r>
    </w:p>
    <w:bookmarkEnd w:id="24"/>
    <w:bookmarkStart w:id="25" w:name="Xa16e203872bcacabe78d1385e9c7faf62c4c5be"/>
    <w:p>
      <w:pPr>
        <w:pStyle w:val="Heading2"/>
      </w:pPr>
      <w:r>
        <w:rPr>
          <w:rStyle w:val="SectionNumber"/>
        </w:rPr>
        <w:t xml:space="preserve">1.2</w:t>
      </w:r>
      <w:r>
        <w:tab/>
      </w:r>
      <w:r>
        <w:t xml:space="preserve">Additional Background on Personal Data Stores: Databox, Solid and the Hub-of-All-Things</w:t>
      </w:r>
    </w:p>
    <w:p>
      <w:pPr>
        <w:pStyle w:val="FirstParagraph"/>
      </w:pPr>
      <w:r>
        <w:t xml:space="preserve">Before explaining the four approaches, and in particular Approach 2 [</w:t>
      </w:r>
      <w:r>
        <w:t xml:space="preserve">‘</w:t>
      </w:r>
      <w:r>
        <w:t xml:space="preserve">Building the Human-centric Future</w:t>
      </w:r>
      <w:r>
        <w:t xml:space="preserve">’</w:t>
      </w:r>
      <w:r>
        <w:t xml:space="preserve">–</w:t>
      </w:r>
      <w:hyperlink w:anchor="X84473f470864e067ee3a22e64b47b0a1c356f29">
        <w:r>
          <w:rPr>
            <w:rStyle w:val="Hyperlink"/>
          </w:rPr>
          <w:t xml:space="preserve">9.4</w:t>
        </w:r>
      </w:hyperlink>
      <w:r>
        <w:t xml:space="preserve">] it is important to acknowledge some additional developments in the personal data economy space beyond those outlined in</w:t>
      </w:r>
      <w:r>
        <w:t xml:space="preserve"> </w:t>
      </w:r>
      <w:hyperlink w:anchor="X7b06b2486a051055e43ae1127e87196d505e2f3">
        <w:r>
          <w:rPr>
            <w:rStyle w:val="Hyperlink"/>
          </w:rPr>
          <w:t xml:space="preserve">2.3.4</w:t>
        </w:r>
      </w:hyperlink>
      <w:r>
        <w:t xml:space="preserve">. Building upon common ideals of personal data ecosystems to control one’s personal data and influence how and when it is used, three notable initiatives have emerged and developed over the last decade in academic and entrepreneurial contexts:</w:t>
      </w:r>
    </w:p>
    <w:p>
      <w:pPr>
        <w:numPr>
          <w:ilvl w:val="0"/>
          <w:numId w:val="1006"/>
        </w:numPr>
        <w:pStyle w:val="Compact"/>
      </w:pPr>
      <w:r>
        <w:t xml:space="preserve">The</w:t>
      </w:r>
      <w:r>
        <w:t xml:space="preserve"> </w:t>
      </w:r>
      <w:r>
        <w:rPr>
          <w:iCs/>
          <w:i/>
        </w:rPr>
        <w:t xml:space="preserve">Hub-of-All Things (HAT)</w:t>
      </w:r>
      <w:r>
        <w:t xml:space="preserve"> </w:t>
      </w:r>
      <w:r>
        <w:t xml:space="preserve">project, which aims to provide an online</w:t>
      </w:r>
      <w:r>
        <w:t xml:space="preserve"> </w:t>
      </w:r>
      <w:r>
        <w:t xml:space="preserve">‘</w:t>
      </w:r>
      <w:r>
        <w:t xml:space="preserve">Personal Data Account</w:t>
      </w:r>
      <w:r>
        <w:t xml:space="preserve">’</w:t>
      </w:r>
      <w:r>
        <w:t xml:space="preserve"> </w:t>
      </w:r>
      <w:r>
        <w:t xml:space="preserve">PDS into which individuals can store their personal data.</w:t>
      </w:r>
    </w:p>
    <w:p>
      <w:pPr>
        <w:numPr>
          <w:ilvl w:val="0"/>
          <w:numId w:val="1006"/>
        </w:numPr>
        <w:pStyle w:val="Compact"/>
      </w:pPr>
      <w:r>
        <w:t xml:space="preserve">The</w:t>
      </w:r>
      <w:r>
        <w:t xml:space="preserve"> </w:t>
      </w:r>
      <w:r>
        <w:rPr>
          <w:iCs/>
          <w:i/>
        </w:rPr>
        <w:t xml:space="preserve">Databox</w:t>
      </w:r>
      <w:r>
        <w:t xml:space="preserve"> </w:t>
      </w:r>
      <w:r>
        <w:t xml:space="preserve">project, which is based around a PDS software that could store users’ personal data at home for secure processing and personal use.</w:t>
      </w:r>
    </w:p>
    <w:p>
      <w:pPr>
        <w:numPr>
          <w:ilvl w:val="0"/>
          <w:numId w:val="1006"/>
        </w:numPr>
        <w:pStyle w:val="Compact"/>
      </w:pPr>
      <w:r>
        <w:t xml:space="preserve">The</w:t>
      </w:r>
      <w:r>
        <w:t xml:space="preserve"> </w:t>
      </w:r>
      <w:r>
        <w:rPr>
          <w:iCs/>
          <w:i/>
        </w:rPr>
        <w:t xml:space="preserve">Solid</w:t>
      </w:r>
      <w:r>
        <w:t xml:space="preserve"> </w:t>
      </w:r>
      <w:r>
        <w:t xml:space="preserve">project, which offers</w:t>
      </w:r>
      <w:r>
        <w:t xml:space="preserve"> </w:t>
      </w:r>
      <w:r>
        <w:rPr>
          <w:iCs/>
          <w:i/>
        </w:rPr>
        <w:t xml:space="preserve">Solid Pods</w:t>
      </w:r>
      <w:r>
        <w:t xml:space="preserve">, open-source personal data store software which allows users to keep and harness their personal data.</w:t>
      </w:r>
    </w:p>
    <w:p>
      <w:pPr>
        <w:pStyle w:val="FirstParagraph"/>
      </w:pPr>
      <w:r>
        <w:t xml:space="preserve">The importance of these efforts and others in this space such as Mydex and NextCloud, has been acknowledged by the European Union’s Data Protection Supervisor, which names these (confusingly in light of the earlier use of this same term</w:t>
      </w:r>
      <w:r>
        <w:t xml:space="preserve"> </w:t>
      </w:r>
      <w:hyperlink w:anchor="X3847c48faeb5e255ebcdd1a4762a53f7163d7f0">
        <w:r>
          <w:rPr>
            <w:rStyle w:val="Hyperlink"/>
          </w:rPr>
          <w:t xml:space="preserve">2.2.2</w:t>
        </w:r>
      </w:hyperlink>
      <w:r>
        <w:t xml:space="preserve">) as Personal Information Management Systems or PIMS</w:t>
      </w:r>
      <w:r>
        <w:t xml:space="preserve"> </w:t>
      </w:r>
      <w:r>
        <w:t xml:space="preserve">(</w:t>
      </w:r>
      <w:hyperlink w:anchor="ref-attoresi2020">
        <w:r>
          <w:rPr>
            <w:rStyle w:val="Hyperlink"/>
          </w:rPr>
          <w:t xml:space="preserve">Attoresi and Moraes, 2020</w:t>
        </w:r>
      </w:hyperlink>
      <w:r>
        <w:t xml:space="preserve">)</w:t>
      </w:r>
      <w:r>
        <w:t xml:space="preserve">.</w:t>
      </w:r>
    </w:p>
    <w:p>
      <w:pPr>
        <w:pStyle w:val="BodyText"/>
      </w:pPr>
      <w:r>
        <w:t xml:space="preserve">The Hub-of-All-Things project was founded by Professor Irine C.L. Ng of the University of Warwick</w:t>
      </w:r>
      <w:r>
        <w:t xml:space="preserve"> </w:t>
      </w:r>
      <w:r>
        <w:t xml:space="preserve">(</w:t>
      </w:r>
      <w:hyperlink w:anchor="ref-ng2018">
        <w:r>
          <w:rPr>
            <w:rStyle w:val="Hyperlink"/>
          </w:rPr>
          <w:t xml:space="preserve">Ng, 2018</w:t>
        </w:r>
      </w:hyperlink>
      <w:r>
        <w:t xml:space="preserve">)</w:t>
      </w:r>
      <w:r>
        <w:t xml:space="preserve"> </w:t>
      </w:r>
      <w:r>
        <w:t xml:space="preserve">and collaborators. A proof of concept was built in 2016 and the initiative continues to offer an online service today at hubofallthings.com through a private-public collaboration between a commercial entity called Dataswyft and the non-profit HAT Community Foundation which acts as a regulator. The HAT project includes a consent and data sharing framework and an app ecosystem designed to encourage the emergence of new services and apps based upon the platform. The HAT project has produced a set of 11 principles</w:t>
      </w:r>
      <w:r>
        <w:t xml:space="preserve"> </w:t>
      </w:r>
      <w:r>
        <w:t xml:space="preserve">(</w:t>
      </w:r>
      <w:hyperlink w:anchor="ref-ng2018">
        <w:r>
          <w:rPr>
            <w:rStyle w:val="Hyperlink"/>
          </w:rPr>
          <w:t xml:space="preserve">Ng, 2018</w:t>
        </w:r>
      </w:hyperlink>
      <w:r>
        <w:t xml:space="preserve">)</w:t>
      </w:r>
      <w:r>
        <w:t xml:space="preserve">:</w:t>
      </w:r>
    </w:p>
    <w:p>
      <w:pPr>
        <w:numPr>
          <w:ilvl w:val="0"/>
          <w:numId w:val="1007"/>
        </w:numPr>
        <w:pStyle w:val="Compact"/>
      </w:pPr>
      <w:r>
        <w:t xml:space="preserve">Co-production access rights without lien;</w:t>
      </w:r>
    </w:p>
    <w:p>
      <w:pPr>
        <w:numPr>
          <w:ilvl w:val="0"/>
          <w:numId w:val="1007"/>
        </w:numPr>
        <w:pStyle w:val="Compact"/>
      </w:pPr>
      <w:r>
        <w:t xml:space="preserve">Alienable rights;</w:t>
      </w:r>
    </w:p>
    <w:p>
      <w:pPr>
        <w:numPr>
          <w:ilvl w:val="0"/>
          <w:numId w:val="1007"/>
        </w:numPr>
        <w:pStyle w:val="Compact"/>
      </w:pPr>
      <w:r>
        <w:t xml:space="preserve">Non-rivalrous consumption;</w:t>
      </w:r>
    </w:p>
    <w:p>
      <w:pPr>
        <w:numPr>
          <w:ilvl w:val="0"/>
          <w:numId w:val="1007"/>
        </w:numPr>
        <w:pStyle w:val="Compact"/>
      </w:pPr>
      <w:r>
        <w:t xml:space="preserve">Expansibility;</w:t>
      </w:r>
    </w:p>
    <w:p>
      <w:pPr>
        <w:numPr>
          <w:ilvl w:val="0"/>
          <w:numId w:val="1007"/>
        </w:numPr>
        <w:pStyle w:val="Compact"/>
      </w:pPr>
      <w:r>
        <w:t xml:space="preserve">Excludability;</w:t>
      </w:r>
    </w:p>
    <w:p>
      <w:pPr>
        <w:numPr>
          <w:ilvl w:val="0"/>
          <w:numId w:val="1007"/>
        </w:numPr>
        <w:pStyle w:val="Compact"/>
      </w:pPr>
      <w:r>
        <w:t xml:space="preserve">Data Derivatives;</w:t>
      </w:r>
    </w:p>
    <w:p>
      <w:pPr>
        <w:numPr>
          <w:ilvl w:val="0"/>
          <w:numId w:val="1007"/>
        </w:numPr>
        <w:pStyle w:val="Compact"/>
      </w:pPr>
      <w:r>
        <w:t xml:space="preserve">Data as Store of Value;</w:t>
      </w:r>
    </w:p>
    <w:p>
      <w:pPr>
        <w:numPr>
          <w:ilvl w:val="0"/>
          <w:numId w:val="1007"/>
        </w:numPr>
        <w:pStyle w:val="Compact"/>
      </w:pPr>
      <w:r>
        <w:t xml:space="preserve">Data as Medium of Exchange;</w:t>
      </w:r>
    </w:p>
    <w:p>
      <w:pPr>
        <w:numPr>
          <w:ilvl w:val="0"/>
          <w:numId w:val="1007"/>
        </w:numPr>
        <w:pStyle w:val="Compact"/>
      </w:pPr>
      <w:r>
        <w:t xml:space="preserve">Transparency;</w:t>
      </w:r>
    </w:p>
    <w:p>
      <w:pPr>
        <w:numPr>
          <w:ilvl w:val="0"/>
          <w:numId w:val="1007"/>
        </w:numPr>
        <w:pStyle w:val="Compact"/>
      </w:pPr>
      <w:r>
        <w:t xml:space="preserve">Trust Anchoring; and</w:t>
      </w:r>
    </w:p>
    <w:p>
      <w:pPr>
        <w:numPr>
          <w:ilvl w:val="0"/>
          <w:numId w:val="1007"/>
        </w:numPr>
        <w:pStyle w:val="Compact"/>
      </w:pPr>
      <w:r>
        <w:t xml:space="preserve">Market Design</w:t>
      </w:r>
    </w:p>
    <w:p>
      <w:pPr>
        <w:pStyle w:val="FirstParagraph"/>
      </w:pPr>
      <w:r>
        <w:t xml:space="preserve">The Databox project was founded in 2015 by a consortium of researchers from the Universities of Cambridge and Nottingham as well as Imperial College London, including two of the authors of the original Human Data Interaction vision paper</w:t>
      </w:r>
      <w:r>
        <w:t xml:space="preserve"> </w:t>
      </w:r>
      <w:r>
        <w:t xml:space="preserve">(</w:t>
      </w:r>
      <w:hyperlink w:anchor="ref-haddadi2015">
        <w:r>
          <w:rPr>
            <w:rStyle w:val="Hyperlink"/>
          </w:rPr>
          <w:t xml:space="preserve">Haddadi</w:t>
        </w:r>
        <w:r>
          <w:rPr>
            <w:rStyle w:val="Hyperlink"/>
          </w:rPr>
          <w:t xml:space="preserve"> </w:t>
        </w:r>
        <w:r>
          <w:rPr>
            <w:rStyle w:val="Hyperlink"/>
            <w:iCs/>
            <w:i/>
          </w:rPr>
          <w:t xml:space="preserve">et al.</w:t>
        </w:r>
        <w:r>
          <w:rPr>
            <w:rStyle w:val="Hyperlink"/>
          </w:rPr>
          <w:t xml:space="preserve">, 2015</w:t>
        </w:r>
      </w:hyperlink>
      <w:r>
        <w:t xml:space="preserve">)</w:t>
      </w:r>
      <w:r>
        <w:t xml:space="preserve">. The premise was to pursue the HDI ideals of agency, legibility and negotiability by creating a physical box that could serve as a trusted platform from which individuals could control, manage, explore and query their personal data</w:t>
      </w:r>
      <w:r>
        <w:t xml:space="preserve"> </w:t>
      </w:r>
      <w:r>
        <w:t xml:space="preserve">(</w:t>
      </w:r>
      <w:hyperlink w:anchor="ref-haddadi2016databox">
        <w:r>
          <w:rPr>
            <w:rStyle w:val="Hyperlink"/>
          </w:rPr>
          <w:t xml:space="preserve">Haddadi</w:t>
        </w:r>
        <w:r>
          <w:rPr>
            <w:rStyle w:val="Hyperlink"/>
          </w:rPr>
          <w:t xml:space="preserve"> </w:t>
        </w:r>
        <w:r>
          <w:rPr>
            <w:rStyle w:val="Hyperlink"/>
            <w:iCs/>
            <w:i/>
          </w:rPr>
          <w:t xml:space="preserve">et al.</w:t>
        </w:r>
        <w:r>
          <w:rPr>
            <w:rStyle w:val="Hyperlink"/>
          </w:rPr>
          <w:t xml:space="preserve">, 2016</w:t>
        </w:r>
      </w:hyperlink>
      <w:r>
        <w:t xml:space="preserve">)</w:t>
      </w:r>
      <w:r>
        <w:t xml:space="preserve">. The design of the Databox emphasised privacy-preserving data processing, and secure data sharing using cryptographic techniques. Like HAT, it developed an ecosystem to encourage app development, and sought wider collaborations across academia and industry to drive adoption of the technology. BBC R&amp;D ran a project as part of their</w:t>
      </w:r>
      <w:r>
        <w:t xml:space="preserve"> </w:t>
      </w:r>
      <w:r>
        <w:t xml:space="preserve">‘</w:t>
      </w:r>
      <w:r>
        <w:t xml:space="preserve">Living Room of the Future</w:t>
      </w:r>
      <w:r>
        <w:t xml:space="preserve">’</w:t>
      </w:r>
      <w:r>
        <w:t xml:space="preserve"> </w:t>
      </w:r>
      <w:r>
        <w:t xml:space="preserve">study, where they developed Databox into a physical consumer-friendly hardware device called the</w:t>
      </w:r>
      <w:r>
        <w:t xml:space="preserve"> </w:t>
      </w:r>
      <w:r>
        <w:rPr>
          <w:iCs/>
          <w:i/>
        </w:rPr>
        <w:t xml:space="preserve">BBC Box</w:t>
      </w:r>
      <w:r>
        <w:t xml:space="preserve"> </w:t>
      </w:r>
      <w:r>
        <w:t xml:space="preserve">(</w:t>
      </w:r>
      <w:hyperlink w:anchor="ref-bbcbox2019">
        <w:r>
          <w:rPr>
            <w:rStyle w:val="Hyperlink"/>
          </w:rPr>
          <w:t xml:space="preserve">Forrester, Thompson and Jones, 2016</w:t>
        </w:r>
      </w:hyperlink>
      <w:r>
        <w:t xml:space="preserve">)</w:t>
      </w:r>
      <w:r>
        <w:t xml:space="preserve">. The Databox has also been positioned as a tangible embodiment of the data protection and accountability principles that the GDPR seeks to embody, including data portability and data access, that could be especially applied in the Internet of Things (IoT) space</w:t>
      </w:r>
      <w:r>
        <w:t xml:space="preserve"> </w:t>
      </w:r>
      <w:r>
        <w:t xml:space="preserve">(</w:t>
      </w:r>
      <w:hyperlink w:anchor="ref-urquhart2018">
        <w:r>
          <w:rPr>
            <w:rStyle w:val="Hyperlink"/>
          </w:rPr>
          <w:t xml:space="preserve">Urquhart, Sailaja and McAuley, 2018</w:t>
        </w:r>
      </w:hyperlink>
      <w:r>
        <w:t xml:space="preserve">;</w:t>
      </w:r>
      <w:r>
        <w:t xml:space="preserve"> </w:t>
      </w:r>
      <w:hyperlink w:anchor="ref-urquhart2019">
        <w:r>
          <w:rPr>
            <w:rStyle w:val="Hyperlink"/>
          </w:rPr>
          <w:t xml:space="preserve">Urquhart, Lodge and Crabtree, 2019</w:t>
        </w:r>
      </w:hyperlink>
      <w:r>
        <w:t xml:space="preserve">)</w:t>
      </w:r>
      <w:r>
        <w:t xml:space="preserve">. In this IoT context the Databox project has also been examined in terms of its potential to yield economic value for individuals who might wish to sell their own data</w:t>
      </w:r>
      <w:r>
        <w:t xml:space="preserve"> </w:t>
      </w:r>
      <w:r>
        <w:t xml:space="preserve">(</w:t>
      </w:r>
      <w:hyperlink w:anchor="ref-perera2017">
        <w:r>
          <w:rPr>
            <w:rStyle w:val="Hyperlink"/>
          </w:rPr>
          <w:t xml:space="preserve">Perera</w:t>
        </w:r>
        <w:r>
          <w:rPr>
            <w:rStyle w:val="Hyperlink"/>
          </w:rPr>
          <w:t xml:space="preserve"> </w:t>
        </w:r>
        <w:r>
          <w:rPr>
            <w:rStyle w:val="Hyperlink"/>
            <w:iCs/>
            <w:i/>
          </w:rPr>
          <w:t xml:space="preserve">et al.</w:t>
        </w:r>
        <w:r>
          <w:rPr>
            <w:rStyle w:val="Hyperlink"/>
          </w:rPr>
          <w:t xml:space="preserve">, 2017</w:t>
        </w:r>
      </w:hyperlink>
      <w:r>
        <w:t xml:space="preserve">)</w:t>
      </w:r>
      <w:r>
        <w:t xml:space="preserve">.</w:t>
      </w:r>
    </w:p>
    <w:p>
      <w:pPr>
        <w:pStyle w:val="BodyText"/>
      </w:pPr>
      <w:r>
        <w:t xml:space="preserve">The Solid project was founded by Sir Tim Berners-Lee, creator of the World Wide Web, and is operationalised through his company Inrupt</w:t>
      </w:r>
      <w:r>
        <w:t xml:space="preserve"> </w:t>
      </w:r>
      <w:r>
        <w:t xml:space="preserve">(</w:t>
      </w:r>
      <w:hyperlink w:anchor="ref-lohr2021">
        <w:r>
          <w:rPr>
            <w:rStyle w:val="Hyperlink"/>
          </w:rPr>
          <w:t xml:space="preserve">Lohr, 2021</w:t>
        </w:r>
      </w:hyperlink>
      <w:r>
        <w:t xml:space="preserve">;</w:t>
      </w:r>
      <w:r>
        <w:t xml:space="preserve"> </w:t>
      </w:r>
      <w:hyperlink w:anchor="ref-bernersLee2022inruptSolid">
        <w:r>
          <w:rPr>
            <w:rStyle w:val="Hyperlink"/>
          </w:rPr>
          <w:t xml:space="preserve">Berners-Lee, 2022</w:t>
        </w:r>
      </w:hyperlink>
      <w:r>
        <w:t xml:space="preserve">)</w:t>
      </w:r>
      <w:r>
        <w:t xml:space="preserve">. By establishing protocols and standards for personal datastores, known as Solid PODs (Personal Online Data Stores), users can be empowered to choose different providers of PDS hosting services. As with Databox and HAT, the goal is to create an ecosystem of apps, services and providers. The decentralised approach of Solid aims to create a healthy ecosystem where users have agency and negotiability to change data service providers and move data freely as their needs evolve</w:t>
      </w:r>
      <w:r>
        <w:t xml:space="preserve"> </w:t>
      </w:r>
      <w:r>
        <w:t xml:space="preserve">(</w:t>
      </w:r>
      <w:hyperlink w:anchor="ref-mansour2016">
        <w:r>
          <w:rPr>
            <w:rStyle w:val="Hyperlink"/>
          </w:rPr>
          <w:t xml:space="preserve">Mansour</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sambra2016">
        <w:r>
          <w:rPr>
            <w:rStyle w:val="Hyperlink"/>
          </w:rPr>
          <w:t xml:space="preserve">Sambra</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solanki2021">
        <w:r>
          <w:rPr>
            <w:rStyle w:val="Hyperlink"/>
          </w:rPr>
          <w:t xml:space="preserve">Solanki, 2021</w:t>
        </w:r>
      </w:hyperlink>
      <w:r>
        <w:t xml:space="preserve">)</w:t>
      </w:r>
      <w:r>
        <w:t xml:space="preserve">.</w:t>
      </w:r>
    </w:p>
    <w:p>
      <w:pPr>
        <w:pStyle w:val="BodyText"/>
      </w:pPr>
      <w:r>
        <w:t xml:space="preserve">Taken together, these initiative align well with the MyData ideology for a more human-centric personal data landscape, and can be seen as attempts to operationalise the call for</w:t>
      </w:r>
      <w:r>
        <w:t xml:space="preserve"> </w:t>
      </w:r>
      <w:r>
        <w:t xml:space="preserve">‘</w:t>
      </w:r>
      <w:r>
        <w:t xml:space="preserve">an ecosystem of data trusts</w:t>
      </w:r>
      <w:r>
        <w:t xml:space="preserve">’</w:t>
      </w:r>
      <w:r>
        <w:t xml:space="preserve"> </w:t>
      </w:r>
      <w:r>
        <w:t xml:space="preserve">working through public and private initiatives in order to rebalance digital power</w:t>
      </w:r>
      <w:r>
        <w:t xml:space="preserve"> </w:t>
      </w:r>
      <w:r>
        <w:t xml:space="preserve">(</w:t>
      </w:r>
      <w:hyperlink w:anchor="ref-delacroix2019">
        <w:r>
          <w:rPr>
            <w:rStyle w:val="Hyperlink"/>
          </w:rPr>
          <w:t xml:space="preserve">Delacroix and Lawrence, 2019</w:t>
        </w:r>
      </w:hyperlink>
      <w:r>
        <w:t xml:space="preserve">)</w:t>
      </w:r>
      <w:r>
        <w:t xml:space="preserve">.</w:t>
      </w:r>
    </w:p>
    <w:bookmarkEnd w:id="25"/>
    <w:bookmarkStart w:id="33" w:name="X1f7a3a299f62225cba076fc6d3d6e677f303482"/>
    <w:p>
      <w:pPr>
        <w:pStyle w:val="Heading2"/>
      </w:pPr>
      <w:r>
        <w:rPr>
          <w:rStyle w:val="SectionNumber"/>
        </w:rPr>
        <w:t xml:space="preserve">1.3</w:t>
      </w:r>
      <w:r>
        <w:tab/>
      </w:r>
      <w:r>
        <w:t xml:space="preserve">Approach 1 to Improving HDR: Discovery-Driven Activism</w:t>
      </w:r>
    </w:p>
    <w:p>
      <w:pPr>
        <w:pStyle w:val="CaptionedFigure"/>
      </w:pPr>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ba2028c26fffbc171c5b450f0a203ea5314ab51">
        <w:r>
          <w:rPr>
            <w:rStyle w:val="Hyperlink"/>
          </w:rPr>
          <w:t xml:space="preserve">7.6</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8"/>
        </w:numPr>
        <w:pStyle w:val="Compact"/>
      </w:pPr>
      <w:r>
        <w:rPr>
          <w:bCs/>
          <w:b/>
        </w:rPr>
        <w:t xml:space="preserve">Gather Evidence</w:t>
      </w:r>
      <w:r>
        <w:t xml:space="preserve">: Using all available means, gather personal data and information from the target organisation.</w:t>
      </w:r>
    </w:p>
    <w:p>
      <w:pPr>
        <w:numPr>
          <w:ilvl w:val="0"/>
          <w:numId w:val="1008"/>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8"/>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8"/>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project [see</w:t>
      </w:r>
      <w:r>
        <w:t xml:space="preserve"> </w:t>
      </w:r>
      <w:hyperlink w:anchor="IV.2">
        <w:r>
          <w:rPr>
            <w:rStyle w:val="Hyperlink"/>
          </w:rPr>
          <w:t xml:space="preserve">Section IV Introduction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29" w:name="X163d5fe340eb813a3cb4eb18ecadabb5a25d0d2"/>
    <w:p>
      <w:pPr>
        <w:pStyle w:val="Heading3"/>
      </w:pPr>
      <w:r>
        <w:rPr>
          <w:rStyle w:val="SectionNumber"/>
        </w:rPr>
        <w:t xml:space="preserve">1.3.1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7d8ce5a0ae662493bb38d43806403145933adad">
        <w:r>
          <w:rPr>
            <w:rStyle w:val="Hyperlink"/>
          </w:rPr>
          <w:t xml:space="preserve">5.5.2</w:t>
        </w:r>
      </w:hyperlink>
      <w:r>
        <w:t xml:space="preserve"> </w:t>
      </w:r>
      <w:r>
        <w:t xml:space="preserve">and</w:t>
      </w:r>
      <w:r>
        <w:t xml:space="preserve"> </w:t>
      </w:r>
      <w:hyperlink w:anchor="X2d09f34970bc84346435f2ffe98303e41132089">
        <w:r>
          <w:rPr>
            <w:rStyle w:val="Hyperlink"/>
          </w:rPr>
          <w:t xml:space="preserve">5.6.1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 This new power is summarised by</w:t>
      </w:r>
      <w:r>
        <w:t xml:space="preserve"> </w:t>
      </w:r>
      <w:hyperlink w:anchor="principle-9">
        <w:r>
          <w:rPr>
            <w:rStyle w:val="Hyperlink"/>
          </w:rPr>
          <w:t xml:space="preserve">Principle 9</w:t>
        </w:r>
      </w:hyperlink>
      <w:r>
        <w:t xml:space="preserve"> </w:t>
      </w:r>
      <w:r>
        <w:t xml:space="preserve">in</w:t>
      </w:r>
      <w:r>
        <w:t xml:space="preserve"> </w:t>
      </w:r>
      <w:hyperlink w:anchor="Xd679968a7da96b70d4b4612e43ae2e670bb068a">
        <w:r>
          <w:rPr>
            <w:rStyle w:val="Hyperlink"/>
          </w:rPr>
          <w:t xml:space="preserve">10.1</w:t>
        </w:r>
      </w:hyperlink>
      <w:r>
        <w:t xml:space="preserve">: Individual GDPR requests can compel companies to change data practices.</w:t>
      </w:r>
    </w:p>
    <w:p>
      <w:pPr>
        <w:pStyle w:val="BodyText"/>
      </w:pPr>
      <w:r>
        <w:t xml:space="preserve">Facebook’s</w:t>
      </w:r>
      <w:r>
        <w:t xml:space="preserve"> </w:t>
      </w:r>
      <w:r>
        <w:rPr>
          <w:iCs/>
          <w:i/>
        </w:rPr>
        <w:t xml:space="preserve">Download Your Information (DYI)</w:t>
      </w:r>
      <w:r>
        <w:t xml:space="preserve"> </w:t>
      </w:r>
      <w:r>
        <w:t xml:space="preserve">tool, mentioned in Principle 9,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 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or entitled to and does not provide any ability to ask follow-up questions. This technique was sometimes used as a fallback means to obtain data in Case Study Two, and was used more strategically in the digipower project [See</w:t>
      </w:r>
      <w:r>
        <w:t xml:space="preserve"> </w:t>
      </w:r>
      <w:hyperlink w:anchor="IV.2">
        <w:r>
          <w:rPr>
            <w:rStyle w:val="Hyperlink"/>
          </w:rPr>
          <w:t xml:space="preserve">Section IV Introduction</w:t>
        </w:r>
      </w:hyperlink>
      <w:r>
        <w:t xml:space="preserve">], which also examined its merits and limitations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29"/>
    <w:bookmarkStart w:id="30" w:name="X954f92b164d31ac62328698a1fa3f9b20d5ccc2"/>
    <w:p>
      <w:pPr>
        <w:pStyle w:val="Heading3"/>
      </w:pPr>
      <w:r>
        <w:rPr>
          <w:rStyle w:val="SectionNumber"/>
        </w:rPr>
        <w:t xml:space="preserve">1.3.2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and citizen journalists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 As a specific example, I am currently participating in an investigation with The Citizens</w:t>
      </w:r>
      <w:r>
        <w:t xml:space="preserve">(</w:t>
      </w:r>
      <w:hyperlink w:anchor="ref-citizens2020">
        <w:r>
          <w:rPr>
            <w:rStyle w:val="Hyperlink"/>
          </w:rPr>
          <w:t xml:space="preserve">‘The citizens - about us’</w:t>
        </w:r>
        <w:r>
          <w:rPr>
            <w:rStyle w:val="Hyperlink"/>
          </w:rPr>
          <w:t xml:space="preserve">, 2020</w:t>
        </w:r>
      </w:hyperlink>
      <w:r>
        <w:t xml:space="preserve">)</w:t>
      </w:r>
      <w:r>
        <w:t xml:space="preserve"> </w:t>
      </w:r>
      <w:r>
        <w:t xml:space="preserve">by making GDPR requests to help them explore the data-broking and voter profiling practices of political parties in the UK, and have supported a similar earlier effort by sharing political party GDPR request responses with the Open Rights Group.</w:t>
      </w:r>
    </w:p>
    <w:bookmarkEnd w:id="30"/>
    <w:bookmarkStart w:id="31" w:name="Xfe0b3c91b9dd2a6f57c0d1e7ec7c05ac3858661"/>
    <w:p>
      <w:pPr>
        <w:pStyle w:val="Heading3"/>
      </w:pPr>
      <w:r>
        <w:rPr>
          <w:rStyle w:val="SectionNumber"/>
        </w:rPr>
        <w:t xml:space="preserve">1.3.3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09"/>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9"/>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however, as many companies do want to improve their transparency to customers, even when they find it hard to do so.</w:t>
      </w:r>
    </w:p>
    <w:p>
      <w:pPr>
        <w:numPr>
          <w:ilvl w:val="0"/>
          <w:numId w:val="1009"/>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9"/>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p>
      <w:pPr>
        <w:pStyle w:val="FirstParagraph"/>
      </w:pPr>
      <w:r>
        <w:t xml:space="preserve">A key insight about how activists can work most effectively in the personal data / individual power space is captured in</w:t>
      </w:r>
      <w:r>
        <w:t xml:space="preserve"> </w:t>
      </w:r>
      <w:hyperlink w:anchor="principle-10">
        <w:r>
          <w:rPr>
            <w:rStyle w:val="Hyperlink"/>
          </w:rPr>
          <w:t xml:space="preserve">Principle 10</w:t>
        </w:r>
      </w:hyperlink>
      <w:r>
        <w:t xml:space="preserve">: that by working together in</w:t>
      </w:r>
      <w:r>
        <w:t xml:space="preserve"> </w:t>
      </w:r>
      <w:r>
        <w:rPr>
          <w:iCs/>
          <w:i/>
        </w:rPr>
        <w:t xml:space="preserve">collectives</w:t>
      </w:r>
      <w:r>
        <w:t xml:space="preserve">, individuals can pool and compare their data and learn more than they can alone.</w:t>
      </w:r>
    </w:p>
    <w:bookmarkEnd w:id="31"/>
    <w:bookmarkStart w:id="32" w:name="X85b622884a5e4310e99be06cf6a05fbba0f5047"/>
    <w:p>
      <w:pPr>
        <w:pStyle w:val="Heading3"/>
      </w:pPr>
      <w:r>
        <w:rPr>
          <w:rStyle w:val="SectionNumber"/>
        </w:rPr>
        <w:t xml:space="preserve">1.3.4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call</w:t>
      </w:r>
      <w:r>
        <w:t xml:space="preserve"> </w:t>
      </w:r>
      <w:r>
        <w:rPr>
          <w:iCs/>
          <w:i/>
        </w:rPr>
        <w:t xml:space="preserve">data access &amp; ecosystem understanding services</w:t>
      </w:r>
      <w:r>
        <w:t xml:space="preserve">, with entrepreneurs and activist enthusiasts:</w:t>
      </w:r>
    </w:p>
    <w:p>
      <w:pPr>
        <w:numPr>
          <w:ilvl w:val="0"/>
          <w:numId w:val="1010"/>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0"/>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0"/>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or citizen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2"/>
    <w:bookmarkEnd w:id="33"/>
    <w:bookmarkStart w:id="86" w:name="X84473f470864e067ee3a22e64b47b0a1c356f29"/>
    <w:p>
      <w:pPr>
        <w:pStyle w:val="Heading2"/>
      </w:pPr>
      <w:r>
        <w:rPr>
          <w:rStyle w:val="SectionNumber"/>
        </w:rPr>
        <w:t xml:space="preserve">1.4</w:t>
      </w:r>
      <w:r>
        <w:tab/>
      </w:r>
      <w:r>
        <w:t xml:space="preserve">Approach 2 to Improving HDR: Building the Human-centric Future</w:t>
      </w:r>
    </w:p>
    <w:p>
      <w:pPr>
        <w:pStyle w:val="CaptionedFigure"/>
      </w:pPr>
      <w:r>
        <w:drawing>
          <wp:inline>
            <wp:extent cx="5334000" cy="2868467"/>
            <wp:effectExtent b="0" l="0" r="0" t="0"/>
            <wp:docPr descr="Figure 9.3: HDR Approach 2: Building the Human-centric Future" title="" id="35" name="Picture"/>
            <a:graphic>
              <a:graphicData uri="http://schemas.openxmlformats.org/drawingml/2006/picture">
                <pic:pic>
                  <pic:nvPicPr>
                    <pic:cNvPr descr="./src/figs/fig9.3-hdr-approach-2.jpg" id="36" name="Picture"/>
                    <pic:cNvPicPr>
                      <a:picLocks noChangeArrowheads="1" noChangeAspect="1"/>
                    </pic:cNvPicPr>
                  </pic:nvPicPr>
                  <pic:blipFill>
                    <a:blip r:embed="rId34"/>
                    <a:stretch>
                      <a:fillRect/>
                    </a:stretch>
                  </pic:blipFill>
                  <pic:spPr bwMode="auto">
                    <a:xfrm>
                      <a:off x="0" y="0"/>
                      <a:ext cx="5334000" cy="2868467"/>
                    </a:xfrm>
                    <a:prstGeom prst="rect">
                      <a:avLst/>
                    </a:prstGeom>
                    <a:noFill/>
                    <a:ln w="9525">
                      <a:noFill/>
                      <a:headEnd/>
                      <a:tailEnd/>
                    </a:ln>
                  </pic:spPr>
                </pic:pic>
              </a:graphicData>
            </a:graphic>
          </wp:inline>
        </w:drawing>
      </w:r>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principle-2">
        <w:r>
          <w:rPr>
            <w:rStyle w:val="Hyperlink"/>
          </w:rPr>
          <w:t xml:space="preserve">Principle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Jones, 2011</w:t>
        </w:r>
      </w:hyperlink>
      <w:r>
        <w:t xml:space="preserve">)</w:t>
      </w:r>
      <w:r>
        <w:t xml:space="preserve">. Based on</w:t>
      </w:r>
      <w:r>
        <w:t xml:space="preserve"> </w:t>
      </w:r>
      <w:hyperlink w:anchor="principle-3">
        <w:r>
          <w:rPr>
            <w:rStyle w:val="Hyperlink"/>
          </w:rPr>
          <w:t xml:space="preserve">Principle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r>
        <w:drawing>
          <wp:inline>
            <wp:extent cx="5334000" cy="3157700"/>
            <wp:effectExtent b="0" l="0" r="0" t="0"/>
            <wp:docPr descr="Figure 9.4: Conceptual Model for a Personal Data Store System" title="" id="38" name="Picture"/>
            <a:graphic>
              <a:graphicData uri="http://schemas.openxmlformats.org/drawingml/2006/picture">
                <pic:pic>
                  <pic:nvPicPr>
                    <pic:cNvPr descr="./src/figs/fig9.4-conceptual-PDS.png" id="39" name="Picture"/>
                    <pic:cNvPicPr>
                      <a:picLocks noChangeArrowheads="1" noChangeAspect="1"/>
                    </pic:cNvPicPr>
                  </pic:nvPicPr>
                  <pic:blipFill>
                    <a:blip r:embed="rId37"/>
                    <a:stretch>
                      <a:fillRect/>
                    </a:stretch>
                  </pic:blipFill>
                  <pic:spPr bwMode="auto">
                    <a:xfrm>
                      <a:off x="0" y="0"/>
                      <a:ext cx="5334000" cy="3157700"/>
                    </a:xfrm>
                    <a:prstGeom prst="rect">
                      <a:avLst/>
                    </a:prstGeom>
                    <a:noFill/>
                    <a:ln w="9525">
                      <a:noFill/>
                      <a:headEnd/>
                      <a:tailEnd/>
                    </a:ln>
                  </pic:spPr>
                </pic:pic>
              </a:graphicData>
            </a:graphic>
          </wp:inline>
        </w:drawing>
      </w:r>
    </w:p>
    <w:p>
      <w:pPr>
        <w:pStyle w:val="ImageCaption"/>
      </w:pPr>
      <w:r>
        <w:t xml:space="preserve">Figure 9.4: Conceptual Model for a Personal Data Store System</w:t>
      </w:r>
    </w:p>
    <w:bookmarkStart w:id="52" w:name="Xab2f5b3508905fb476f1227adb86c8b4de8ccf3"/>
    <w:p>
      <w:pPr>
        <w:pStyle w:val="Heading3"/>
      </w:pPr>
      <w:r>
        <w:rPr>
          <w:rStyle w:val="SectionNumber"/>
        </w:rPr>
        <w:t xml:space="preserve">1.4.1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c381dd6bbe0788e8717d7adc6b2f8b8d3687aaa">
        <w:r>
          <w:rPr>
            <w:rStyle w:val="Hyperlink"/>
          </w:rPr>
          <w:t xml:space="preserve">7.4.1</w:t>
        </w:r>
      </w:hyperlink>
      <w:r>
        <w:t xml:space="preserve">]. At a high level, I identified a number of different types of data that a user might wish to store in a PDS:</w:t>
      </w:r>
    </w:p>
    <w:p>
      <w:pPr>
        <w:pStyle w:val="CaptionedFigure"/>
      </w:pPr>
      <w:r>
        <w:drawing>
          <wp:inline>
            <wp:extent cx="5334000" cy="4311735"/>
            <wp:effectExtent b="0" l="0" r="0" t="0"/>
            <wp:docPr descr="Figure 9.5: High Level Data Types" title="" id="41" name="Picture"/>
            <a:graphic>
              <a:graphicData uri="http://schemas.openxmlformats.org/drawingml/2006/picture">
                <pic:pic>
                  <pic:nvPicPr>
                    <pic:cNvPr descr="./src/figs/fig9.5-data-types.jpg" id="42" name="Picture"/>
                    <pic:cNvPicPr>
                      <a:picLocks noChangeArrowheads="1" noChangeAspect="1"/>
                    </pic:cNvPicPr>
                  </pic:nvPicPr>
                  <pic:blipFill>
                    <a:blip r:embed="rId40"/>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r>
        <w:drawing>
          <wp:inline>
            <wp:extent cx="5334000" cy="3144462"/>
            <wp:effectExtent b="0" l="0" r="0" t="0"/>
            <wp:docPr descr="Figure 9.6: Life Information Modelled as Happenings" title="" id="44" name="Picture"/>
            <a:graphic>
              <a:graphicData uri="http://schemas.openxmlformats.org/drawingml/2006/picture">
                <pic:pic>
                  <pic:nvPicPr>
                    <pic:cNvPr descr="./src/figs/fig9.6-happenings.jpg" id="45" name="Picture"/>
                    <pic:cNvPicPr>
                      <a:picLocks noChangeArrowheads="1" noChangeAspect="1"/>
                    </pic:cNvPicPr>
                  </pic:nvPicPr>
                  <pic:blipFill>
                    <a:blip r:embed="rId4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r>
        <w:drawing>
          <wp:inline>
            <wp:extent cx="5334000" cy="5210076"/>
            <wp:effectExtent b="0" l="0" r="0" t="0"/>
            <wp:docPr descr="Figure 9.7: A Simple PDS Life Information Presentation Model" title="" id="47" name="Picture"/>
            <a:graphic>
              <a:graphicData uri="http://schemas.openxmlformats.org/drawingml/2006/picture">
                <pic:pic>
                  <pic:nvPicPr>
                    <pic:cNvPr descr="./src/figs/fig9.7-simple-data-model.jpg" id="48" name="Picture"/>
                    <pic:cNvPicPr>
                      <a:picLocks noChangeArrowheads="1" noChangeAspect="1"/>
                    </pic:cNvPicPr>
                  </pic:nvPicPr>
                  <pic:blipFill>
                    <a:blip r:embed="rId46"/>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r>
        <w:drawing>
          <wp:inline>
            <wp:extent cx="5334000" cy="3220096"/>
            <wp:effectExtent b="0" l="0" r="0" t="0"/>
            <wp:docPr descr="Figure 9.8: Mock-up of Life Information Presented in a PDS Interface" title="" id="50" name="Picture"/>
            <a:graphic>
              <a:graphicData uri="http://schemas.openxmlformats.org/drawingml/2006/picture">
                <pic:pic>
                  <pic:nvPicPr>
                    <pic:cNvPr descr="./src/figs/fig9.8-dashboard-concept.png" id="51" name="Picture"/>
                    <pic:cNvPicPr>
                      <a:picLocks noChangeArrowheads="1" noChangeAspect="1"/>
                    </pic:cNvPicPr>
                  </pic:nvPicPr>
                  <pic:blipFill>
                    <a:blip r:embed="rId49"/>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9.8: Mock-up of Life Information Presented in a PDS Interface</w:t>
      </w:r>
    </w:p>
    <w:bookmarkEnd w:id="52"/>
    <w:bookmarkStart w:id="60" w:name="Xfeffb86c555f3a2833b127a40f9aa972515c1c9"/>
    <w:p>
      <w:pPr>
        <w:pStyle w:val="Heading3"/>
      </w:pPr>
      <w:r>
        <w:rPr>
          <w:rStyle w:val="SectionNumber"/>
        </w:rPr>
        <w:t xml:space="preserve">1.4.2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9.9: Life Partitioning Analogy using a Cluedo™ board." title="" id="54" name="Picture"/>
            <a:graphic>
              <a:graphicData uri="http://schemas.openxmlformats.org/drawingml/2006/picture">
                <pic:pic>
                  <pic:nvPicPr>
                    <pic:cNvPr descr="./src/figs/fig9.9-rooms-of-life.jpg" id="55" name="Picture"/>
                    <pic:cNvPicPr>
                      <a:picLocks noChangeArrowheads="1" noChangeAspect="1"/>
                    </pic:cNvPicPr>
                  </pic:nvPicPr>
                  <pic:blipFill>
                    <a:blip r:embed="rId53"/>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9.9: Life Partitioning Analogy using a Cluedo™ board</w:t>
      </w:r>
      <w:r>
        <w:rPr>
          <w:rStyle w:val="FootnoteReference"/>
        </w:rPr>
        <w:footnoteReference w:id="56"/>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r>
        <w:drawing>
          <wp:inline>
            <wp:extent cx="5334000" cy="2181517"/>
            <wp:effectExtent b="0" l="0" r="0" t="0"/>
            <wp:docPr descr="Figure 9.10: Mock-up: Browsing by Areas of Life" title="" id="58" name="Picture"/>
            <a:graphic>
              <a:graphicData uri="http://schemas.openxmlformats.org/drawingml/2006/picture">
                <pic:pic>
                  <pic:nvPicPr>
                    <pic:cNvPr descr="./src/figs/fig9.10-browse-by-areas-of-life.png" id="59" name="Picture"/>
                    <pic:cNvPicPr>
                      <a:picLocks noChangeArrowheads="1" noChangeAspect="1"/>
                    </pic:cNvPicPr>
                  </pic:nvPicPr>
                  <pic:blipFill>
                    <a:blip r:embed="rId5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9.10: Mock-up: Browsing by Areas of Life</w:t>
      </w:r>
    </w:p>
    <w:p>
      <w:pPr>
        <w:pStyle w:val="BodyText"/>
      </w:pPr>
      <w:r>
        <w:t xml:space="preserve">During a Cornmarket hack week, I coded a proof of concept for how users might be able to partition their digital life. This is detailed in</w:t>
      </w:r>
      <w:r>
        <w:t xml:space="preserve"> </w:t>
      </w:r>
      <w:hyperlink w:anchor="ari-7.1">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60"/>
    <w:bookmarkStart w:id="70" w:name="Xfda2a4b2a29ba27b9e09a1d8ca3deca382262af"/>
    <w:p>
      <w:pPr>
        <w:pStyle w:val="Heading3"/>
      </w:pPr>
      <w:r>
        <w:rPr>
          <w:rStyle w:val="SectionNumber"/>
        </w:rPr>
        <w:t xml:space="preserve">1.4.3</w:t>
      </w:r>
      <w:r>
        <w:tab/>
      </w:r>
      <w:r>
        <w:t xml:space="preserve">Entity Extraction From Pooled Life Data</w:t>
      </w:r>
    </w:p>
    <w:p>
      <w:pPr>
        <w:pStyle w:val="FirstParagraph"/>
      </w:pPr>
      <w:hyperlink w:anchor="principle-11">
        <w:r>
          <w:rPr>
            <w:rStyle w:val="Hyperlink"/>
          </w:rPr>
          <w:t xml:space="preserve">Principle 11</w:t>
        </w:r>
      </w:hyperlink>
      <w:r>
        <w:t xml:space="preserve"> </w:t>
      </w:r>
      <w:r>
        <w:t xml:space="preserve">offers a practical, theory-informed approach as to how we might start to build systems that are more able to understand the meaning of human information [</w:t>
      </w:r>
      <w:hyperlink w:anchor="principle-8">
        <w:r>
          <w:rPr>
            <w:rStyle w:val="Hyperlink"/>
          </w:rPr>
          <w:t xml:space="preserve">Principle 8</w:t>
        </w:r>
      </w:hyperlink>
      <w:r>
        <w:t xml:space="preserve">]: by building automatic entity identification systems. This is a technique that is already being used by corporations, both in products (such as semantic text analysis in the enterprise content analytics space) and for the interpretation of personal data. As an example of the latter, Facebook has developed an internal system called</w:t>
      </w:r>
      <w:r>
        <w:t xml:space="preserve"> </w:t>
      </w:r>
      <w:r>
        <w:rPr>
          <w:iCs/>
          <w:i/>
        </w:rPr>
        <w:t xml:space="preserve">world2vec</w:t>
      </w:r>
      <w:r>
        <w:t xml:space="preserve">, shown in</w:t>
      </w:r>
      <w:r>
        <w:t xml:space="preserve"> </w:t>
      </w:r>
      <w:hyperlink w:anchor="figure-9.11">
        <w:r>
          <w:rPr>
            <w:rStyle w:val="Hyperlink"/>
          </w:rPr>
          <w:t xml:space="preserve">Figure 9.11</w:t>
        </w:r>
      </w:hyperlink>
      <w:r>
        <w:t xml:space="preserve">, through which it mines information about the world from the data that people generate through social media posts, messages and interactions. This information is exploited for commercial benefit (better targeting of social network users with personalised ads). It is about time similar techniques were used for individual benefit and personal data empowerment.</w:t>
      </w:r>
    </w:p>
    <w:p>
      <w:pPr>
        <w:pStyle w:val="CaptionedFigure"/>
      </w:pPr>
      <w:r>
        <w:drawing>
          <wp:inline>
            <wp:extent cx="5334000" cy="3544348"/>
            <wp:effectExtent b="0" l="0" r="0" t="0"/>
            <wp:docPr descr="Figure 9.11: Facebook’s World2vec Model, Semantically Modelling Human Information from Social Media Posts on Facebook (Peysakhovic and Wu, 2020)" title="" id="62" name="Picture"/>
            <a:graphic>
              <a:graphicData uri="http://schemas.openxmlformats.org/drawingml/2006/picture">
                <pic:pic>
                  <pic:nvPicPr>
                    <pic:cNvPr descr="./src/figs/fig9.11-facebook-world2vec.png" id="63" name="Picture"/>
                    <pic:cNvPicPr>
                      <a:picLocks noChangeArrowheads="1" noChangeAspect="1"/>
                    </pic:cNvPicPr>
                  </pic:nvPicPr>
                  <pic:blipFill>
                    <a:blip r:embed="rId61"/>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9.11: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2">
        <w:r>
          <w:rPr>
            <w:rStyle w:val="Hyperlink"/>
          </w:rPr>
          <w:t xml:space="preserve">Figure 9.12</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4">
        <w:r>
          <w:rPr>
            <w:rStyle w:val="Hyperlink"/>
          </w:rPr>
          <w:t xml:space="preserve">Figure 9.14</w:t>
        </w:r>
      </w:hyperlink>
      <w:r>
        <w:t xml:space="preserve">, and the entities identified in</w:t>
      </w:r>
      <w:r>
        <w:t xml:space="preserve"> </w:t>
      </w:r>
      <w:hyperlink w:anchor="figure-10.10">
        <w:r>
          <w:rPr>
            <w:rStyle w:val="Hyperlink"/>
          </w:rPr>
          <w:t xml:space="preserve">Figure 10.10</w:t>
        </w:r>
      </w:hyperlink>
      <w:r>
        <w:t xml:space="preserve">. In</w:t>
      </w:r>
      <w:r>
        <w:t xml:space="preserve"> </w:t>
      </w:r>
      <w:hyperlink w:anchor="figure-9.13">
        <w:r>
          <w:rPr>
            <w:rStyle w:val="Hyperlink"/>
          </w:rPr>
          <w:t xml:space="preserve">Figure 9.13</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r>
        <w:drawing>
          <wp:inline>
            <wp:extent cx="5334000" cy="4258212"/>
            <wp:effectExtent b="0" l="0" r="0" t="0"/>
            <wp:docPr descr="Figure 9.12: Identifying the Attributes of Data" title="" id="65" name="Picture"/>
            <a:graphic>
              <a:graphicData uri="http://schemas.openxmlformats.org/drawingml/2006/picture">
                <pic:pic>
                  <pic:nvPicPr>
                    <pic:cNvPr descr="./src/figs/fig9.12-interpreting-data-as-information.jpg" id="66" name="Picture"/>
                    <pic:cNvPicPr>
                      <a:picLocks noChangeArrowheads="1" noChangeAspect="1"/>
                    </pic:cNvPicPr>
                  </pic:nvPicPr>
                  <pic:blipFill>
                    <a:blip r:embed="rId64"/>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9.12: Identifying the Attributes of Data</w:t>
      </w:r>
    </w:p>
    <w:p>
      <w:pPr>
        <w:pStyle w:val="CaptionedFigure"/>
      </w:pPr>
      <w:r>
        <w:drawing>
          <wp:inline>
            <wp:extent cx="5334000" cy="1126960"/>
            <wp:effectExtent b="0" l="0" r="0" t="0"/>
            <wp:docPr descr="Figure 9.13: Determining the Nature of a Piece of Data" title="" id="68" name="Picture"/>
            <a:graphic>
              <a:graphicData uri="http://schemas.openxmlformats.org/drawingml/2006/picture">
                <pic:pic>
                  <pic:nvPicPr>
                    <pic:cNvPr descr="./src/figs/fig9.13-determining-nature-of-data.jpg" id="69" name="Picture"/>
                    <pic:cNvPicPr>
                      <a:picLocks noChangeArrowheads="1" noChangeAspect="1"/>
                    </pic:cNvPicPr>
                  </pic:nvPicPr>
                  <pic:blipFill>
                    <a:blip r:embed="rId67"/>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9.13: Determining the Nature of a Piece of Data</w:t>
      </w:r>
    </w:p>
    <w:p>
      <w:pPr>
        <w:pStyle w:val="BodyText"/>
      </w:pPr>
      <w:r>
        <w:t xml:space="preserve">As part of a hack week while at BBC R&amp;D, I built a working prototype performing basic entity identification within GDPR personal data returns. See</w:t>
      </w:r>
      <w:r>
        <w:t xml:space="preserve"> </w:t>
      </w:r>
      <w:hyperlink w:anchor="ari-7.1">
        <w:r>
          <w:rPr>
            <w:rStyle w:val="Hyperlink"/>
          </w:rPr>
          <w:t xml:space="preserve">ARI7.1</w:t>
        </w:r>
      </w:hyperlink>
      <w:r>
        <w:t xml:space="preserve"> </w:t>
      </w:r>
      <w:r>
        <w:t xml:space="preserve">for further details.</w:t>
      </w:r>
    </w:p>
    <w:bookmarkEnd w:id="70"/>
    <w:bookmarkStart w:id="83" w:name="X8e23ca5790b46b3d6b48f23efe069ee480120e3"/>
    <w:p>
      <w:pPr>
        <w:pStyle w:val="Heading3"/>
      </w:pPr>
      <w:r>
        <w:rPr>
          <w:rStyle w:val="SectionNumber"/>
        </w:rPr>
        <w:t xml:space="preserve">1.4.4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principle-3">
        <w:r>
          <w:rPr>
            <w:rStyle w:val="Hyperlink"/>
          </w:rPr>
          <w:t xml:space="preserve">Principle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principle-7">
        <w:r>
          <w:rPr>
            <w:rStyle w:val="Hyperlink"/>
          </w:rPr>
          <w:t xml:space="preserve">Principle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4">
        <w:r>
          <w:rPr>
            <w:rStyle w:val="Hyperlink"/>
          </w:rPr>
          <w:t xml:space="preserve">Figure 9.14</w:t>
        </w:r>
      </w:hyperlink>
      <w:r>
        <w:t xml:space="preserve">:</w:t>
      </w:r>
    </w:p>
    <w:p>
      <w:pPr>
        <w:pStyle w:val="CaptionedFigure"/>
      </w:pPr>
      <w:r>
        <w:drawing>
          <wp:inline>
            <wp:extent cx="5334000" cy="4125138"/>
            <wp:effectExtent b="0" l="0" r="0" t="0"/>
            <wp:docPr descr="Figure 9.14: Attributes of Data" title="" id="72" name="Picture"/>
            <a:graphic>
              <a:graphicData uri="http://schemas.openxmlformats.org/drawingml/2006/picture">
                <pic:pic>
                  <pic:nvPicPr>
                    <pic:cNvPr descr="./src/figs/fig9.14-data-attributes.jpg" id="73" name="Picture"/>
                    <pic:cNvPicPr>
                      <a:picLocks noChangeArrowheads="1" noChangeAspect="1"/>
                    </pic:cNvPicPr>
                  </pic:nvPicPr>
                  <pic:blipFill>
                    <a:blip r:embed="rId71"/>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9.14: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5">
        <w:r>
          <w:rPr>
            <w:rStyle w:val="Hyperlink"/>
          </w:rPr>
          <w:t xml:space="preserve">Figure 9.15</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5c213d3f7d5eb3b3913f2bcc99b547ab52233a9">
        <w:r>
          <w:rPr>
            <w:rStyle w:val="Hyperlink"/>
          </w:rPr>
          <w:t xml:space="preserve">4.3.1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9.15: Actions One Might Perform on Life Information" title="" id="75" name="Picture"/>
            <a:graphic>
              <a:graphicData uri="http://schemas.openxmlformats.org/drawingml/2006/picture">
                <pic:pic>
                  <pic:nvPicPr>
                    <pic:cNvPr descr="./src/figs/fig9.15-data-actions.jpg" id="76" name="Picture"/>
                    <pic:cNvPicPr>
                      <a:picLocks noChangeArrowheads="1" noChangeAspect="1"/>
                    </pic:cNvPicPr>
                  </pic:nvPicPr>
                  <pic:blipFill>
                    <a:blip r:embed="rId74"/>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9.15: Actions One Might Perform on Life Information</w:t>
      </w:r>
    </w:p>
    <w:p>
      <w:pPr>
        <w:pStyle w:val="BodyText"/>
      </w:pPr>
      <w:r>
        <w:t xml:space="preserve">As identified in chapter 5 [</w:t>
      </w:r>
      <w:hyperlink w:anchor="X4220954772525d32e725d96f6075161e9a9a85f">
        <w:r>
          <w:rPr>
            <w:rStyle w:val="Hyperlink"/>
          </w:rPr>
          <w:t xml:space="preserve">5.4.3</w:t>
        </w:r>
      </w:hyperlink>
      <w:r>
        <w:t xml:space="preserve">;</w:t>
      </w:r>
      <w:r>
        <w:t xml:space="preserve"> </w:t>
      </w:r>
      <w:hyperlink w:anchor="Xf22b95221eb22454564d12ef149a38d5d2d3178">
        <w:r>
          <w:rPr>
            <w:rStyle w:val="Hyperlink"/>
          </w:rPr>
          <w:t xml:space="preserve">5.5.2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6">
        <w:r>
          <w:rPr>
            <w:rStyle w:val="Hyperlink"/>
          </w:rPr>
          <w:t xml:space="preserve">Figure 9.16</w:t>
        </w:r>
      </w:hyperlink>
      <w:r>
        <w:t xml:space="preserve">.</w:t>
      </w:r>
    </w:p>
    <w:p>
      <w:pPr>
        <w:pStyle w:val="CaptionedFigure"/>
      </w:pPr>
      <w:r>
        <w:drawing>
          <wp:inline>
            <wp:extent cx="5334000" cy="2746426"/>
            <wp:effectExtent b="0" l="0" r="0" t="0"/>
            <wp:docPr descr="Figure 9.16: Questions One Might Ask of Life Information" title="" id="78" name="Picture"/>
            <a:graphic>
              <a:graphicData uri="http://schemas.openxmlformats.org/drawingml/2006/picture">
                <pic:pic>
                  <pic:nvPicPr>
                    <pic:cNvPr descr="./src/figs/fig9.16-data-questions.jpg" id="79" name="Picture"/>
                    <pic:cNvPicPr>
                      <a:picLocks noChangeArrowheads="1" noChangeAspect="1"/>
                    </pic:cNvPicPr>
                  </pic:nvPicPr>
                  <pic:blipFill>
                    <a:blip r:embed="rId77"/>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9.16: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2">
        <w:r>
          <w:rPr>
            <w:rStyle w:val="Hyperlink"/>
          </w:rPr>
          <w:t xml:space="preserve">Figure 9.12</w:t>
        </w:r>
      </w:hyperlink>
      <w:r>
        <w:t xml:space="preserve"> </w:t>
      </w:r>
      <w:r>
        <w:t xml:space="preserve">and</w:t>
      </w:r>
      <w:r>
        <w:t xml:space="preserve"> </w:t>
      </w:r>
      <w:hyperlink w:anchor="figure-9.13">
        <w:r>
          <w:rPr>
            <w:rStyle w:val="Hyperlink"/>
          </w:rPr>
          <w:t xml:space="preserve">Figure 9.13</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7">
        <w:r>
          <w:rPr>
            <w:rStyle w:val="Hyperlink"/>
          </w:rPr>
          <w:t xml:space="preserve">Figure 9.17</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r>
        <w:drawing>
          <wp:inline>
            <wp:extent cx="5334000" cy="3017520"/>
            <wp:effectExtent b="0" l="0" r="0" t="0"/>
            <wp:docPr descr="Figure 9.17: Example Taxonomies for Life Information Navigation" title="" id="81" name="Picture"/>
            <a:graphic>
              <a:graphicData uri="http://schemas.openxmlformats.org/drawingml/2006/picture">
                <pic:pic>
                  <pic:nvPicPr>
                    <pic:cNvPr descr="./src/figs/fig9.17-taxonomies-for-navigation.png" id="82" name="Picture"/>
                    <pic:cNvPicPr>
                      <a:picLocks noChangeArrowheads="1" noChangeAspect="1"/>
                    </pic:cNvPicPr>
                  </pic:nvPicPr>
                  <pic:blipFill>
                    <a:blip r:embed="rId80"/>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9.17: Example Taxonomies for Life Information Navigation</w:t>
      </w:r>
    </w:p>
    <w:bookmarkEnd w:id="83"/>
    <w:bookmarkStart w:id="85" w:name="X7152d408f074f2e070ff05017700f04ee6bf58d"/>
    <w:p>
      <w:pPr>
        <w:pStyle w:val="Heading3"/>
      </w:pPr>
      <w:r>
        <w:rPr>
          <w:rStyle w:val="SectionNumber"/>
        </w:rPr>
        <w:t xml:space="preserve">1.4.5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504a380131537ca023ba35dc482b1ac74b6aba1">
        <w:r>
          <w:rPr>
            <w:rStyle w:val="Hyperlink"/>
          </w:rPr>
          <w:t xml:space="preserve">4.4.3</w:t>
        </w:r>
      </w:hyperlink>
      <w:r>
        <w:t xml:space="preserve">;</w:t>
      </w:r>
      <w:r>
        <w:t xml:space="preserve"> </w:t>
      </w:r>
      <w:hyperlink w:anchor="X50cfb66b1912fccfdb12a41362d2393042887e5">
        <w:r>
          <w:rPr>
            <w:rStyle w:val="Hyperlink"/>
          </w:rPr>
          <w:t xml:space="preserve">5.6.2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96d7e8adc7f12d5c73dc58b089cb28c15f7a28b">
        <w:r>
          <w:rPr>
            <w:rStyle w:val="Hyperlink"/>
          </w:rPr>
          <w:t xml:space="preserve">4.4.3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principle-5">
        <w:r>
          <w:rPr>
            <w:rStyle w:val="Hyperlink"/>
          </w:rPr>
          <w:t xml:space="preserve">Principle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5b7e6d36dc0113f61b36c700817d42b96f7b037">
        <w:r>
          <w:rPr>
            <w:rStyle w:val="Hyperlink"/>
          </w:rPr>
          <w:t xml:space="preserve">9.6</w:t>
        </w:r>
      </w:hyperlink>
      <w:r>
        <w:t xml:space="preserve">] explores.</w:t>
      </w:r>
    </w:p>
    <w:p>
      <w:pPr>
        <w:pStyle w:val="BodyText"/>
      </w:pPr>
      <w:r>
        <w:t xml:space="preserve">The future-centric designs and insights</w:t>
      </w:r>
      <w:r>
        <w:rPr>
          <w:rStyle w:val="FootnoteReference"/>
        </w:rPr>
        <w:footnoteReference w:id="8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85"/>
    <w:bookmarkEnd w:id="86"/>
    <w:bookmarkStart w:id="96" w:name="X6d06bb31b570b94d7b4325f511f853dbe771c21"/>
    <w:p>
      <w:pPr>
        <w:pStyle w:val="Heading2"/>
      </w:pPr>
      <w:r>
        <w:rPr>
          <w:rStyle w:val="SectionNumber"/>
        </w:rPr>
        <w:t xml:space="preserve">1.5</w:t>
      </w:r>
      <w:r>
        <w:tab/>
      </w:r>
      <w:r>
        <w:t xml:space="preserve">Approach 3 to Improving HDR: Defending User Autonomy and Hacking the Information Landscape</w:t>
      </w:r>
    </w:p>
    <w:p>
      <w:pPr>
        <w:pStyle w:val="CaptionedFigure"/>
      </w:pPr>
      <w:r>
        <w:drawing>
          <wp:inline>
            <wp:extent cx="5334000" cy="2878106"/>
            <wp:effectExtent b="0" l="0" r="0" t="0"/>
            <wp:docPr descr="Figure 9.18: HDR Approach 3: Defending User Autonomy and Hacking the Information Landscape" title="" id="88" name="Picture"/>
            <a:graphic>
              <a:graphicData uri="http://schemas.openxmlformats.org/drawingml/2006/picture">
                <pic:pic>
                  <pic:nvPicPr>
                    <pic:cNvPr descr="./src/figs/fig9.18-hdr-approach-3.jpg" id="89" name="Picture"/>
                    <pic:cNvPicPr>
                      <a:picLocks noChangeArrowheads="1" noChangeAspect="1"/>
                    </pic:cNvPicPr>
                  </pic:nvPicPr>
                  <pic:blipFill>
                    <a:blip r:embed="rId87"/>
                    <a:stretch>
                      <a:fillRect/>
                    </a:stretch>
                  </pic:blipFill>
                  <pic:spPr bwMode="auto">
                    <a:xfrm>
                      <a:off x="0" y="0"/>
                      <a:ext cx="5334000" cy="2878106"/>
                    </a:xfrm>
                    <a:prstGeom prst="rect">
                      <a:avLst/>
                    </a:prstGeom>
                    <a:noFill/>
                    <a:ln w="9525">
                      <a:noFill/>
                      <a:headEnd/>
                      <a:tailEnd/>
                    </a:ln>
                  </pic:spPr>
                </pic:pic>
              </a:graphicData>
            </a:graphic>
          </wp:inline>
        </w:drawing>
      </w:r>
    </w:p>
    <w:p>
      <w:pPr>
        <w:pStyle w:val="ImageCaption"/>
      </w:pPr>
      <w:r>
        <w:t xml:space="preserve">Figure 9.18: HDR Approach 3: Defending User Autonomy and Hacking the Information Landscape</w:t>
      </w:r>
    </w:p>
    <w:bookmarkStart w:id="93" w:name="X4c673bb6afbb79ddba8a78416c822e2d34085bb"/>
    <w:p>
      <w:pPr>
        <w:pStyle w:val="Heading3"/>
      </w:pPr>
      <w:r>
        <w:rPr>
          <w:rStyle w:val="SectionNumber"/>
        </w:rPr>
        <w:t xml:space="preserve">1.5.1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19">
        <w:r>
          <w:rPr>
            <w:rStyle w:val="Hyperlink"/>
          </w:rPr>
          <w:t xml:space="preserve">Figure 9.19</w:t>
        </w:r>
      </w:hyperlink>
      <w:r>
        <w:t xml:space="preserve">, and discourage users from varying their usage, digging deeper or challenging the normal way of using a product:</w:t>
      </w:r>
    </w:p>
    <w:p>
      <w:pPr>
        <w:pStyle w:val="CaptionedFigure"/>
      </w:pPr>
      <w:r>
        <w:drawing>
          <wp:inline>
            <wp:extent cx="5334000" cy="1883543"/>
            <wp:effectExtent b="0" l="0" r="0" t="0"/>
            <wp:docPr descr="Figure 9.19: The Modern ‘Black Box’ View of Technology" title="" id="91" name="Picture"/>
            <a:graphic>
              <a:graphicData uri="http://schemas.openxmlformats.org/drawingml/2006/picture">
                <pic:pic>
                  <pic:nvPicPr>
                    <pic:cNvPr descr="./src/figs/fig9.19-black-box.png" id="92" name="Picture"/>
                    <pic:cNvPicPr>
                      <a:picLocks noChangeArrowheads="1" noChangeAspect="1"/>
                    </pic:cNvPicPr>
                  </pic:nvPicPr>
                  <pic:blipFill>
                    <a:blip r:embed="rId90"/>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9.19: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12"/>
        </w:numPr>
        <w:pStyle w:val="Compact"/>
      </w:pPr>
      <w:r>
        <w:t xml:space="preserve">cars that can only be serviced by official dealers,</w:t>
      </w:r>
    </w:p>
    <w:p>
      <w:pPr>
        <w:numPr>
          <w:ilvl w:val="0"/>
          <w:numId w:val="1012"/>
        </w:numPr>
        <w:pStyle w:val="Compact"/>
      </w:pPr>
      <w:r>
        <w:t xml:space="preserve">printers that can only use officially branded ink cartridges,</w:t>
      </w:r>
    </w:p>
    <w:p>
      <w:pPr>
        <w:numPr>
          <w:ilvl w:val="0"/>
          <w:numId w:val="1012"/>
        </w:numPr>
        <w:pStyle w:val="Compact"/>
      </w:pPr>
      <w:r>
        <w:t xml:space="preserve">smartphones that cannot be repaired without special tools and warranty invalidation,</w:t>
      </w:r>
    </w:p>
    <w:p>
      <w:pPr>
        <w:numPr>
          <w:ilvl w:val="0"/>
          <w:numId w:val="1012"/>
        </w:numPr>
        <w:pStyle w:val="Compact"/>
      </w:pPr>
      <w:r>
        <w:t xml:space="preserve">media files that cannot be copied or shared,</w:t>
      </w:r>
    </w:p>
    <w:p>
      <w:pPr>
        <w:numPr>
          <w:ilvl w:val="0"/>
          <w:numId w:val="1012"/>
        </w:numPr>
        <w:pStyle w:val="Compact"/>
      </w:pPr>
      <w:r>
        <w:t xml:space="preserve">online content that cannot be accessed in certain geographies,</w:t>
      </w:r>
    </w:p>
    <w:p>
      <w:pPr>
        <w:numPr>
          <w:ilvl w:val="0"/>
          <w:numId w:val="1012"/>
        </w:numPr>
        <w:pStyle w:val="Compact"/>
      </w:pPr>
      <w:r>
        <w:t xml:space="preserve">operating systems that block or discourage certain software from running, and</w:t>
      </w:r>
    </w:p>
    <w:p>
      <w:pPr>
        <w:numPr>
          <w:ilvl w:val="0"/>
          <w:numId w:val="1012"/>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8">
        <w:r>
          <w:rPr>
            <w:rStyle w:val="Hyperlink"/>
          </w:rPr>
          <w:t xml:space="preserve">Figure 9.18</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principle-6">
        <w:r>
          <w:rPr>
            <w:rStyle w:val="Hyperlink"/>
          </w:rPr>
          <w:t xml:space="preserve">Principle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93"/>
    <w:bookmarkStart w:id="94" w:name="X687a7745bf4a058e1101b7263c5aa25f60b95e1"/>
    <w:p>
      <w:pPr>
        <w:pStyle w:val="Heading3"/>
      </w:pPr>
      <w:r>
        <w:rPr>
          <w:rStyle w:val="SectionNumber"/>
        </w:rPr>
        <w:t xml:space="preserve">1.5.2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This is not to say that to pursue Human Data Relations requires adversarial design, but rather that in recognition of the sizable force of commercial data-centric norms working against individual interests, that designing in ways that subvert or challenge the status quo is an important tool at the HDR reformer’s disporsal. People need to be able to adapt their products and their data in ways that better meet their individuals needs, and sometimes that cannot be achieved through convential routes such as asking a service provider to improve or adapt their product. People need to be able to embrace</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They need to be able to</w:t>
      </w:r>
      <w:r>
        <w:t xml:space="preserve"> </w:t>
      </w:r>
      <w:r>
        <w:rPr>
          <w:iCs/>
          <w:i/>
        </w:rPr>
        <w:t xml:space="preserve">appropriate</w:t>
      </w:r>
      <w:r>
        <w:t xml:space="preserve"> </w:t>
      </w:r>
      <w:r>
        <w:t xml:space="preserve">technology to their own needs</w:t>
      </w:r>
      <w:r>
        <w:t xml:space="preserve"> </w:t>
      </w:r>
      <w:r>
        <w:t xml:space="preserve">(</w:t>
      </w:r>
      <w:hyperlink w:anchor="ref-dix2007">
        <w:r>
          <w:rPr>
            <w:rStyle w:val="Hyperlink"/>
          </w:rPr>
          <w:t xml:space="preserve">Dix, 2007</w:t>
        </w:r>
      </w:hyperlink>
      <w:r>
        <w:t xml:space="preserve">)</w:t>
      </w:r>
      <w:r>
        <w:t xml:space="preserve">. Arguably, people have a right to demand technology that treats them more fairly–for example a right to better decision making with data, or a right to fair programs</w:t>
      </w:r>
      <w:r>
        <w:t xml:space="preserve"> </w:t>
      </w:r>
      <w:r>
        <w:t xml:space="preserve">(</w:t>
      </w:r>
      <w:hyperlink w:anchor="ref-edwards2018">
        <w:r>
          <w:rPr>
            <w:rStyle w:val="Hyperlink"/>
          </w:rPr>
          <w:t xml:space="preserve">Edwards and Veale, 2018</w:t>
        </w:r>
      </w:hyperlink>
      <w:r>
        <w:t xml:space="preserve">;</w:t>
      </w:r>
      <w:r>
        <w:t xml:space="preserve"> </w:t>
      </w:r>
      <w:hyperlink w:anchor="ref-kollnig2021appThatWay">
        <w:r>
          <w:rPr>
            <w:rStyle w:val="Hyperlink"/>
          </w:rPr>
          <w:t xml:space="preserve">Kollnig, Datta and Kleek, 2021</w:t>
        </w:r>
      </w:hyperlink>
      <w:r>
        <w:t xml:space="preserve">)</w:t>
      </w:r>
      <w:r>
        <w:t xml:space="preserve">. An example of such an adversarial design approach is seen in research undertaken with colleagues from the DERC healthy eating project [see</w:t>
      </w:r>
      <w:r>
        <w:t xml:space="preserve"> </w:t>
      </w:r>
      <w:hyperlink w:anchor="IV.4">
        <w:r>
          <w:rPr>
            <w:rStyle w:val="Hyperlink"/>
          </w:rPr>
          <w:t xml:space="preserve">Section IV introduction</w:t>
        </w:r>
      </w:hyperlink>
      <w:r>
        <w:t xml:space="preserve">], where researchers produced a detailed user interface redesign for the Just Eat takeaway interface that could, using web augmentation, be built without reliance upon the provider, in order to better meet users’ health needs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p>
    <w:p>
      <w:pPr>
        <w:pStyle w:val="BodyText"/>
      </w:pPr>
      <w:r>
        <w:t xml:space="preserve">However, such adversarial approaches rely heavily on the availability of</w:t>
      </w:r>
      <w:r>
        <w:t xml:space="preserve"> </w:t>
      </w:r>
      <w:r>
        <w:rPr>
          <w:bCs/>
          <w:b/>
          <w:iCs/>
          <w:i/>
        </w:rPr>
        <w:t xml:space="preserve">seams</w:t>
      </w:r>
      <w:r>
        <w:t xml:space="preserve"> </w:t>
      </w:r>
      <w:r>
        <w:t xml:space="preserve">places where products can be modified, where data can be observed and interfaces reconfigured. This concept is explained in</w:t>
      </w:r>
      <w:r>
        <w:t xml:space="preserve"> </w:t>
      </w:r>
      <w:hyperlink w:anchor="principle-12">
        <w:r>
          <w:rPr>
            <w:rStyle w:val="Hyperlink"/>
          </w:rPr>
          <w:t xml:space="preserve">Principle 12</w:t>
        </w:r>
      </w:hyperlink>
      <w:r>
        <w:t xml:space="preserve">. The activity of adaptation at the seam can take many forms, including but not limited to: using APIs, building browser extensions, using screen-scraping techniques, carrying out packet sniffing, reverse engineering.</w:t>
      </w:r>
    </w:p>
    <w:p>
      <w:pPr>
        <w:pStyle w:val="BodyText"/>
      </w:pPr>
      <w:r>
        <w:t xml:space="preserve">But these seams are under threat. As identified in</w:t>
      </w:r>
      <w:r>
        <w:t xml:space="preserve"> </w:t>
      </w:r>
      <w:hyperlink w:anchor="X06b01f722148eb1b6ddf37464ad8f18232e6422">
        <w:r>
          <w:rPr>
            <w:rStyle w:val="Hyperlink"/>
          </w:rPr>
          <w:t xml:space="preserve">8.4.2</w:t>
        </w:r>
      </w:hyperlink>
      <w:r>
        <w:t xml:space="preserve">, users’ agency is being actively diminished by the closure of APIs and other seams and the removal of features that enable adaptation. Therefore, as</w:t>
      </w:r>
      <w:r>
        <w:t xml:space="preserve"> </w:t>
      </w:r>
      <w:hyperlink w:anchor="principle-12">
        <w:r>
          <w:rPr>
            <w:rStyle w:val="Hyperlink"/>
          </w:rPr>
          <w:t xml:space="preserve">Principle 12</w:t>
        </w:r>
      </w:hyperlink>
      <w:r>
        <w:t xml:space="preserve"> </w:t>
      </w:r>
      <w:r>
        <w:t xml:space="preserve">will illustrate,</w:t>
      </w:r>
      <w:r>
        <w:t xml:space="preserve"> </w:t>
      </w:r>
      <w:r>
        <w:rPr>
          <w:bCs/>
          <w:b/>
        </w:rPr>
        <w:t xml:space="preserve">an unseen battle for the free flow of information is underway at the seams of today’s digital products</w:t>
      </w:r>
      <w:r>
        <w:t xml:space="preserve">. HDR reformers are attempting to change the digital landscape to better meet their needs, and service providers are fighting back. The seams of digital services need to be identified, understood, protected and held open, and exploited by individuals. If such adversarial design challenging and accountability work is not undertaken, the diminishing of user agency is likely to accelerate, closing doors to HDR reformers wishing to build better Human Data Relations.</w:t>
      </w:r>
    </w:p>
    <w:bookmarkEnd w:id="94"/>
    <w:bookmarkStart w:id="95" w:name="Xaba503b6d4f2cc83a83af1019c0daacd581dd05"/>
    <w:p>
      <w:pPr>
        <w:pStyle w:val="Heading3"/>
      </w:pPr>
      <w:r>
        <w:rPr>
          <w:rStyle w:val="SectionNumber"/>
        </w:rPr>
        <w:t xml:space="preserve">1.5.3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w:t>
      </w:r>
      <w:hyperlink w:anchor="Xd51421115f2289383bc454819e739e2893eac3f">
        <w:r>
          <w:rPr>
            <w:rStyle w:val="Hyperlink"/>
          </w:rPr>
          <w:t xml:space="preserve">8.5.4</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2d09f34970bc84346435f2ffe98303e41132089">
        <w:r>
          <w:rPr>
            <w:rStyle w:val="Hyperlink"/>
          </w:rPr>
          <w:t xml:space="preserve">5.6.1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w:t>
      </w:r>
    </w:p>
    <w:p>
      <w:pPr>
        <w:numPr>
          <w:ilvl w:val="0"/>
          <w:numId w:val="1013"/>
        </w:numPr>
        <w:pStyle w:val="Compact"/>
      </w:pPr>
      <w:r>
        <w:t xml:space="preserve">The Data Act</w:t>
      </w:r>
      <w:r>
        <w:t xml:space="preserve"> </w:t>
      </w:r>
      <w:r>
        <w:t xml:space="preserve">(</w:t>
      </w:r>
      <w:hyperlink w:anchor="ref-edpb2022dataact">
        <w:r>
          <w:rPr>
            <w:rStyle w:val="Hyperlink"/>
          </w:rPr>
          <w:t xml:space="preserve">European Data Protection Board, 2022b</w:t>
        </w:r>
      </w:hyperlink>
      <w:r>
        <w:t xml:space="preserve">)</w:t>
      </w:r>
    </w:p>
    <w:p>
      <w:pPr>
        <w:numPr>
          <w:ilvl w:val="0"/>
          <w:numId w:val="1013"/>
        </w:numPr>
        <w:pStyle w:val="Compact"/>
      </w:pPr>
      <w:r>
        <w:t xml:space="preserve">The Data Governance Act</w:t>
      </w:r>
      <w:r>
        <w:t xml:space="preserve"> </w:t>
      </w:r>
      <w:r>
        <w:t xml:space="preserve">(</w:t>
      </w:r>
      <w:hyperlink w:anchor="ref-ec2022dga">
        <w:r>
          <w:rPr>
            <w:rStyle w:val="Hyperlink"/>
          </w:rPr>
          <w:t xml:space="preserve">European Commission, 2022a</w:t>
        </w:r>
      </w:hyperlink>
      <w:r>
        <w:t xml:space="preserve">)</w:t>
      </w:r>
    </w:p>
    <w:p>
      <w:pPr>
        <w:numPr>
          <w:ilvl w:val="0"/>
          <w:numId w:val="1013"/>
        </w:numPr>
        <w:pStyle w:val="Compact"/>
      </w:pPr>
      <w:r>
        <w:t xml:space="preserve">The Digital Markets Act</w:t>
      </w:r>
      <w:r>
        <w:t xml:space="preserve"> </w:t>
      </w:r>
      <w:r>
        <w:t xml:space="preserve">(</w:t>
      </w:r>
      <w:hyperlink w:anchor="ref-ec2022dma">
        <w:r>
          <w:rPr>
            <w:rStyle w:val="Hyperlink"/>
          </w:rPr>
          <w:t xml:space="preserve">European Commission, 2022b</w:t>
        </w:r>
      </w:hyperlink>
      <w:r>
        <w:t xml:space="preserve">)</w:t>
      </w:r>
    </w:p>
    <w:p>
      <w:pPr>
        <w:numPr>
          <w:ilvl w:val="0"/>
          <w:numId w:val="1013"/>
        </w:numPr>
        <w:pStyle w:val="Compact"/>
      </w:pPr>
      <w:r>
        <w:t xml:space="preserve">The Digital Services Act</w:t>
      </w:r>
      <w:r>
        <w:t xml:space="preserve"> </w:t>
      </w:r>
      <w:r>
        <w:t xml:space="preserve">(</w:t>
      </w:r>
      <w:hyperlink w:anchor="ref-ec2022dsa">
        <w:r>
          <w:rPr>
            <w:rStyle w:val="Hyperlink"/>
          </w:rPr>
          <w:t xml:space="preserve">European Commission, 2022c</w:t>
        </w:r>
      </w:hyperlink>
      <w:r>
        <w:t xml:space="preserve">)</w:t>
      </w:r>
    </w:p>
    <w:p>
      <w:pPr>
        <w:numPr>
          <w:ilvl w:val="0"/>
          <w:numId w:val="101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 impact of these laws will be, but HDR reformers should observe them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t xml:space="preserve">‘</w:t>
      </w:r>
      <w:r>
        <w:t xml:space="preserve">The price of freedom is eternal vigilance</w:t>
      </w:r>
      <w:r>
        <w:t xml:space="preserve">’</w:t>
      </w:r>
      <w:r>
        <w:t xml:space="preserve">.</w:t>
      </w:r>
    </w:p>
    <w:bookmarkEnd w:id="95"/>
    <w:bookmarkEnd w:id="96"/>
    <w:bookmarkStart w:id="106" w:name="X5b7e6d36dc0113f61b36c700817d42b96f7b037"/>
    <w:p>
      <w:pPr>
        <w:pStyle w:val="Heading2"/>
      </w:pPr>
      <w:r>
        <w:rPr>
          <w:rStyle w:val="SectionNumber"/>
        </w:rPr>
        <w:t xml:space="preserve">1.6</w:t>
      </w:r>
      <w:r>
        <w:tab/>
      </w:r>
      <w:r>
        <w:t xml:space="preserve">Approach 4 to Improving HDR: Winning Hearts and Minds: Teaching, Championing and Selling the Vision</w:t>
      </w:r>
    </w:p>
    <w:p>
      <w:pPr>
        <w:pStyle w:val="CaptionedFigure"/>
      </w:pPr>
      <w:r>
        <w:drawing>
          <wp:inline>
            <wp:extent cx="5334000" cy="2862908"/>
            <wp:effectExtent b="0" l="0" r="0" t="0"/>
            <wp:docPr descr="Figure 9.20: HDR Approach 4: Winning Hearts and Minds: Teaching, Championing and Selling the Vision" title="" id="98" name="Picture"/>
            <a:graphic>
              <a:graphicData uri="http://schemas.openxmlformats.org/drawingml/2006/picture">
                <pic:pic>
                  <pic:nvPicPr>
                    <pic:cNvPr descr="./src/figs/fig9.20-hdr-approach-4.jpg" id="99" name="Picture"/>
                    <pic:cNvPicPr>
                      <a:picLocks noChangeArrowheads="1" noChangeAspect="1"/>
                    </pic:cNvPicPr>
                  </pic:nvPicPr>
                  <pic:blipFill>
                    <a:blip r:embed="rId97"/>
                    <a:stretch>
                      <a:fillRect/>
                    </a:stretch>
                  </pic:blipFill>
                  <pic:spPr bwMode="auto">
                    <a:xfrm>
                      <a:off x="0" y="0"/>
                      <a:ext cx="5334000" cy="2862908"/>
                    </a:xfrm>
                    <a:prstGeom prst="rect">
                      <a:avLst/>
                    </a:prstGeom>
                    <a:noFill/>
                    <a:ln w="9525">
                      <a:noFill/>
                      <a:headEnd/>
                      <a:tailEnd/>
                    </a:ln>
                  </pic:spPr>
                </pic:pic>
              </a:graphicData>
            </a:graphic>
          </wp:inline>
        </w:drawing>
      </w:r>
    </w:p>
    <w:p>
      <w:pPr>
        <w:pStyle w:val="ImageCaption"/>
      </w:pPr>
      <w:r>
        <w:t xml:space="preserve">Figure 9.20: HDR Approach 4: Winning Hearts and Minds: Teaching, Championing and Selling the Vision</w:t>
      </w:r>
    </w:p>
    <w:p>
      <w:pPr>
        <w:pStyle w:val="BodyText"/>
      </w:pPr>
      <w:r>
        <w:t xml:space="preserve">Approach 1, the investigative activist approach [</w:t>
      </w:r>
      <w:hyperlink w:anchor="X1f7a3a299f62225cba076fc6d3d6e677f303482">
        <w:r>
          <w:rPr>
            <w:rStyle w:val="Hyperlink"/>
          </w:rPr>
          <w:t xml:space="preserve">9.3</w:t>
        </w:r>
      </w:hyperlink>
      <w:r>
        <w:t xml:space="preserve">], and Approach 3, the digital freedom fighter approach [</w:t>
      </w:r>
      <w:hyperlink w:anchor="X6d06bb31b570b94d7b4325f511f853dbe771c21">
        <w:r>
          <w:rPr>
            <w:rStyle w:val="Hyperlink"/>
          </w:rPr>
          <w:t xml:space="preserve">9.5</w:t>
        </w:r>
      </w:hyperlink>
      <w:r>
        <w:t xml:space="preserve">], can help with users’ ecosystem understanding [Objective 3 [</w:t>
      </w:r>
      <w:hyperlink w:anchor="X626a25b7b500f9214acf310b1376506a11f0de8">
        <w:r>
          <w:rPr>
            <w:rStyle w:val="Hyperlink"/>
          </w:rPr>
          <w:t xml:space="preserve">8.3</w:t>
        </w:r>
      </w:hyperlink>
      <w:r>
        <w:t xml:space="preserve">]] and ecosystem negotiability [Objective 4 [</w:t>
      </w:r>
      <w:hyperlink w:anchor="X32cb5b70a3f71ce180c165205647e8909d4e8a0">
        <w:r>
          <w:rPr>
            <w:rStyle w:val="Hyperlink"/>
          </w:rPr>
          <w:t xml:space="preserve">8.4</w:t>
        </w:r>
      </w:hyperlink>
      <w:r>
        <w:t xml:space="preserve">]]. Meanwhile, Approach 2, the disruptive interaction designer approach [</w:t>
      </w:r>
      <w:hyperlink w:anchor="X1f7a3a299f62225cba076fc6d3d6e677f303482">
        <w:r>
          <w:rPr>
            <w:rStyle w:val="Hyperlink"/>
          </w:rPr>
          <w:t xml:space="preserve">9.3</w:t>
        </w:r>
      </w:hyperlink>
      <w:r>
        <w:t xml:space="preserve">], can help with user’s direct understanding [Objective 1 [</w:t>
      </w:r>
      <w:hyperlink w:anchor="X057df8efd3ace80a979fd70d1020648fe2450b5">
        <w:r>
          <w:rPr>
            <w:rStyle w:val="Hyperlink"/>
          </w:rPr>
          <w:t xml:space="preserve">8.1</w:t>
        </w:r>
      </w:hyperlink>
      <w:r>
        <w:t xml:space="preserve">]] and capabilities [</w:t>
      </w:r>
      <w:hyperlink w:anchor="X5aa23f731a1b4429847582dd5bf90b10185b8f1">
        <w:r>
          <w:rPr>
            <w:rStyle w:val="Hyperlink"/>
          </w:rPr>
          <w:t xml:space="preserve">Objective 2</w:t>
        </w:r>
      </w:hyperlink>
      <w:r>
        <w:t xml:space="preserve">] over their data. But what of Objective 5 [</w:t>
      </w:r>
      <w:hyperlink w:anchor="X1f15683c2b3e08fe96ef083dd1427b28321d1a3">
        <w:r>
          <w:rPr>
            <w:rStyle w:val="Hyperlink"/>
          </w:rPr>
          <w:t xml:space="preserve">8.5</w:t>
        </w:r>
      </w:hyperlink>
      <w:r>
        <w:t xml:space="preserve">]? These approaches may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[Objective 5 [</w:t>
      </w:r>
      <w:hyperlink w:anchor="X1f15683c2b3e08fe96ef083dd1427b28321d1a3">
        <w:r>
          <w:rPr>
            <w:rStyle w:val="Hyperlink"/>
          </w:rPr>
          <w:t xml:space="preserve">8.5</w:t>
        </w:r>
      </w:hyperlink>
      <w:r>
        <w:t xml:space="preserve">]] outlines, where new systems are needed, system builders must invest in and</w:t>
      </w:r>
      <w:r>
        <w:t xml:space="preserve"> </w:t>
      </w:r>
      <w:r>
        <w:rPr>
          <w:iCs/>
          <w:i/>
        </w:rPr>
        <w:t xml:space="preserve">see the value</w:t>
      </w:r>
      <w:r>
        <w:t xml:space="preserve"> </w:t>
      </w:r>
      <w:r>
        <w:t xml:space="preserve">of HDR ideals (not just to individuals but to their organisations). Where new policies are needed, politicians must be persuaded that HDR’s ideals are worthwhile and have public support. And most importantly for any change to occur, there must be a demand for change, and an engagement and appreciation of new HDR approaches once they become available. These are the goals of Approach 4, as illustrated in</w:t>
      </w:r>
      <w:r>
        <w:t xml:space="preserve"> </w:t>
      </w:r>
      <w:hyperlink w:anchor="figure-9.20">
        <w:r>
          <w:rPr>
            <w:rStyle w:val="Hyperlink"/>
          </w:rPr>
          <w:t xml:space="preserve">Figure 9.20</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w:t>
      </w:r>
      <w:r>
        <w:t xml:space="preserve">,</w:t>
      </w:r>
      <w:r>
        <w:t xml:space="preserve"> </w:t>
      </w:r>
      <w:r>
        <w:rPr>
          <w:bCs/>
          <w:b/>
        </w:rPr>
        <w:t xml:space="preserve">persuade</w:t>
      </w:r>
      <w:r>
        <w:t xml:space="preserve"> </w:t>
      </w:r>
      <w:r>
        <w:t xml:space="preserve">and</w:t>
      </w:r>
      <w:r>
        <w:t xml:space="preserve"> </w:t>
      </w:r>
      <w:r>
        <w:rPr>
          <w:bCs/>
          <w:b/>
        </w:rPr>
        <w:t xml:space="preserve">prove the value</w:t>
      </w:r>
      <w:r>
        <w:t xml:space="preserve"> </w:t>
      </w:r>
      <w:r>
        <w:t xml:space="preserve">of better HDR. Collectively, we could call this</w:t>
      </w:r>
      <w:r>
        <w:t xml:space="preserve"> </w:t>
      </w:r>
      <w:r>
        <w:rPr>
          <w:bCs/>
          <w:b/>
        </w:rPr>
        <w:t xml:space="preserve">motivational work</w:t>
      </w:r>
      <w:r>
        <w:t xml:space="preserve"> </w:t>
      </w:r>
      <w:r>
        <w:t xml:space="preserve">in support of HDR reform. I have identified three aspects to this motivational work, which are explored below:</w:t>
      </w:r>
    </w:p>
    <w:p>
      <w:pPr>
        <w:numPr>
          <w:ilvl w:val="0"/>
          <w:numId w:val="1014"/>
        </w:numPr>
        <w:pStyle w:val="Compact"/>
      </w:pPr>
      <w:r>
        <w:t xml:space="preserve">Education &amp; Data Literacy [</w:t>
      </w:r>
      <w:hyperlink w:anchor="X43e9993d763761df3960c67ee4532381f46fe67">
        <w:r>
          <w:rPr>
            <w:rStyle w:val="Hyperlink"/>
          </w:rPr>
          <w:t xml:space="preserve">9.6.1</w:t>
        </w:r>
      </w:hyperlink>
      <w:r>
        <w:t xml:space="preserve">]</w:t>
      </w:r>
    </w:p>
    <w:p>
      <w:pPr>
        <w:numPr>
          <w:ilvl w:val="0"/>
          <w:numId w:val="1014"/>
        </w:numPr>
        <w:pStyle w:val="Compact"/>
      </w:pPr>
      <w:r>
        <w:t xml:space="preserve">Demonstrating Business Value [</w:t>
      </w:r>
      <w:hyperlink w:anchor="Xb613b1113c478fd8e9cb11573a0ce72f209ead3">
        <w:r>
          <w:rPr>
            <w:rStyle w:val="Hyperlink"/>
          </w:rPr>
          <w:t xml:space="preserve">9.6.2</w:t>
        </w:r>
      </w:hyperlink>
      <w:r>
        <w:t xml:space="preserve">]</w:t>
      </w:r>
    </w:p>
    <w:p>
      <w:pPr>
        <w:numPr>
          <w:ilvl w:val="0"/>
          <w:numId w:val="1014"/>
        </w:numPr>
        <w:pStyle w:val="Compact"/>
      </w:pPr>
      <w:r>
        <w:t xml:space="preserve">Proving the Viability [</w:t>
      </w:r>
      <w:hyperlink w:anchor="X15e1ab39e62c861c9649946a2dd916fb7ca8161">
        <w:r>
          <w:rPr>
            <w:rStyle w:val="Hyperlink"/>
          </w:rPr>
          <w:t xml:space="preserve">9.6.3</w:t>
        </w:r>
      </w:hyperlink>
      <w:r>
        <w:t xml:space="preserve">]</w:t>
      </w:r>
    </w:p>
    <w:bookmarkStart w:id="100" w:name="X43e9993d763761df3960c67ee4532381f46fe67"/>
    <w:p>
      <w:pPr>
        <w:pStyle w:val="Heading3"/>
      </w:pPr>
      <w:r>
        <w:rPr>
          <w:rStyle w:val="SectionNumber"/>
        </w:rPr>
        <w:t xml:space="preserve">1.6.1</w:t>
      </w:r>
      <w:r>
        <w:tab/>
      </w:r>
      <w:r>
        <w:t xml:space="preserve">HDR Education &amp; HDR Literacy</w:t>
      </w:r>
    </w:p>
    <w:p>
      <w:pPr>
        <w:pStyle w:val="FirstParagraph"/>
      </w:pP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c381dd6bbe0788e8717d7adc6b2f8b8d3687aaa">
        <w:r>
          <w:rPr>
            <w:rStyle w:val="Hyperlink"/>
          </w:rPr>
          <w:t xml:space="preserve">7.4.1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4e136873d85cb62901bb699285d9280e05828df">
        <w:r>
          <w:rPr>
            <w:rStyle w:val="Hyperlink"/>
          </w:rPr>
          <w:t xml:space="preserve">7.4.2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015"/>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1ac9a64a711d9d1b7130e24a92eb95b0850c705">
        <w:r>
          <w:rPr>
            <w:rStyle w:val="Hyperlink"/>
          </w:rPr>
          <w:t xml:space="preserve">5.6.3</w:t>
        </w:r>
      </w:hyperlink>
      <w:r>
        <w:t xml:space="preserve">];</w:t>
      </w:r>
    </w:p>
    <w:p>
      <w:pPr>
        <w:numPr>
          <w:ilvl w:val="0"/>
          <w:numId w:val="101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01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6"/>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[see</w:t>
      </w:r>
      <w:r>
        <w:t xml:space="preserve"> </w:t>
      </w:r>
      <w:hyperlink w:anchor="IV.1">
        <w:r>
          <w:rPr>
            <w:rStyle w:val="Hyperlink"/>
          </w:rPr>
          <w:t xml:space="preserve">Section IV Introduction</w:t>
        </w:r>
      </w:hyperlink>
      <w:r>
        <w:t xml:space="preserve">] continued from behind-the-scenes research into public engagement. The Cornmarket team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R&amp;D prototype called</w:t>
      </w:r>
      <w:r>
        <w:t xml:space="preserve"> </w:t>
      </w:r>
      <w:r>
        <w:t xml:space="preserve">‘</w:t>
      </w:r>
      <w:r>
        <w:t xml:space="preserve">BBC Together+ DataPod</w:t>
      </w:r>
      <w:r>
        <w:t xml:space="preserve">’</w:t>
      </w:r>
      <w:r>
        <w:t xml:space="preserve"> </w:t>
      </w:r>
      <w:r>
        <w:t xml:space="preserve">was produced and released to the public in 2021 which combined Cornmarket PDS technology with existing</w:t>
      </w:r>
      <w:r>
        <w:t xml:space="preserve"> </w:t>
      </w:r>
      <w:r>
        <w:t xml:space="preserve">‘</w:t>
      </w:r>
      <w:r>
        <w:t xml:space="preserve">BBC Together</w:t>
      </w:r>
      <w:r>
        <w:t xml:space="preserve">’</w:t>
      </w:r>
      <w:r>
        <w:t xml:space="preserve"> </w:t>
      </w:r>
      <w:r>
        <w:t xml:space="preserve">watch party capability. This allowed groups of friends to have fun watching BBC content together, while also gaining an understanding of what data is generated while they do and how that information might be utilised to better understand themselves. This conveyed to users some of the basic elements of a personal data ecosystem under their own control.</w:t>
      </w:r>
    </w:p>
    <w:p>
      <w:pPr>
        <w:numPr>
          <w:ilvl w:val="0"/>
          <w:numId w:val="101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1f7a3a299f62225cba076fc6d3d6e677f303482">
        <w:r>
          <w:rPr>
            <w:rStyle w:val="Hyperlink"/>
          </w:rPr>
          <w:t xml:space="preserve">Approach 1</w:t>
        </w:r>
      </w:hyperlink>
      <w:r>
        <w:t xml:space="preserve">, namely to</w:t>
      </w:r>
      <w:r>
        <w:t xml:space="preserve"> </w:t>
      </w:r>
      <w:r>
        <w:rPr>
          <w:bCs/>
          <w:b/>
        </w:rPr>
        <w:t xml:space="preserve">raise HDR literacy across society</w:t>
      </w:r>
      <w:r>
        <w:t xml:space="preserve">.</w:t>
      </w:r>
    </w:p>
    <w:bookmarkEnd w:id="100"/>
    <w:bookmarkStart w:id="101" w:name="Xb613b1113c478fd8e9cb11573a0ce72f209ead3"/>
    <w:p>
      <w:pPr>
        <w:pStyle w:val="Heading3"/>
      </w:pPr>
      <w:r>
        <w:rPr>
          <w:rStyle w:val="SectionNumber"/>
        </w:rPr>
        <w:t xml:space="preserve">1.6.2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principle-7">
        <w:r>
          <w:rPr>
            <w:rStyle w:val="Hyperlink"/>
          </w:rPr>
          <w:t xml:space="preserve">Principle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b8938636fe209df72afeee0da7ccac88ff1f5b9">
        <w:r>
          <w:rPr>
            <w:rStyle w:val="Hyperlink"/>
          </w:rPr>
          <w:t xml:space="preserve">4.5.3</w:t>
        </w:r>
      </w:hyperlink>
      <w:r>
        <w:t xml:space="preserve">].</w:t>
      </w:r>
      <w:r>
        <w:t xml:space="preserve"> </w:t>
      </w:r>
      <w:hyperlink w:anchor="principle-13">
        <w:r>
          <w:rPr>
            <w:rStyle w:val="Hyperlink"/>
          </w:rPr>
          <w:t xml:space="preserve">Principle 13</w:t>
        </w:r>
      </w:hyperlink>
      <w:r>
        <w:t xml:space="preserve"> </w:t>
      </w:r>
      <w:r>
        <w:t xml:space="preserve">considers the the ways in which HDR reform such as shared data stewardship [</w:t>
      </w:r>
      <w:hyperlink w:anchor="Xbab51b354b67876c6284de28df0e549940fb873">
        <w:r>
          <w:rPr>
            <w:rStyle w:val="Hyperlink"/>
          </w:rPr>
          <w:t xml:space="preserve">4.3.4</w:t>
        </w:r>
      </w:hyperlink>
      <w:r>
        <w:t xml:space="preserve">], inclusive data flows and individually-sourced data [</w:t>
      </w:r>
      <w:hyperlink w:anchor="X7152d408f074f2e070ff05017700f04ee6bf58d">
        <w:r>
          <w:rPr>
            <w:rStyle w:val="Hyperlink"/>
          </w:rPr>
          <w:t xml:space="preserve">9.4.5</w:t>
        </w:r>
      </w:hyperlink>
      <w:r>
        <w:t xml:space="preserve">] might be beneficial to businesses, concluding that it would be possible and useful to demonstrate such business benefits.</w:t>
      </w:r>
      <w:r>
        <w:t xml:space="preserve"> </w:t>
      </w:r>
      <w:hyperlink w:anchor="principle-13">
        <w:r>
          <w:rPr>
            <w:rStyle w:val="Hyperlink"/>
          </w:rPr>
          <w:t xml:space="preserve">Principle 13</w:t>
        </w:r>
      </w:hyperlink>
      <w:r>
        <w:t xml:space="preserve"> </w:t>
      </w:r>
      <w:r>
        <w:t xml:space="preserve">identifies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101"/>
    <w:bookmarkStart w:id="105" w:name="X15e1ab39e62c861c9649946a2dd916fb7ca8161"/>
    <w:p>
      <w:pPr>
        <w:pStyle w:val="Heading3"/>
      </w:pPr>
      <w:r>
        <w:rPr>
          <w:rStyle w:val="SectionNumber"/>
        </w:rPr>
        <w:t xml:space="preserve">1.6.3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d8b45c5920a4ae6b8956c42dcd24c7e655d0317">
        <w:r>
          <w:rPr>
            <w:rStyle w:val="Hyperlink"/>
          </w:rPr>
          <w:t xml:space="preserve">7.5</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1">
        <w:r>
          <w:rPr>
            <w:rStyle w:val="Hyperlink"/>
          </w:rPr>
          <w:t xml:space="preserve">Figure 9.21</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r>
        <w:drawing>
          <wp:inline>
            <wp:extent cx="5334000" cy="3333749"/>
            <wp:effectExtent b="0" l="0" r="0" t="0"/>
            <wp:docPr descr="Figure 9.21: SILVER Health Data Viewing Interface" title="" id="103" name="Picture"/>
            <a:graphic>
              <a:graphicData uri="http://schemas.openxmlformats.org/drawingml/2006/picture">
                <pic:pic>
                  <pic:nvPicPr>
                    <pic:cNvPr descr="./src/figs/fig9.21-silver-data-interface.png" id="104" name="Picture"/>
                    <pic:cNvPicPr>
                      <a:picLocks noChangeArrowheads="1" noChangeAspect="1"/>
                    </pic:cNvPicPr>
                  </pic:nvPicPr>
                  <pic:blipFill>
                    <a:blip r:embed="rId10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9.21: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1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01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40141584308035bb03b454584dbe23925c8bab3">
        <w:r>
          <w:rPr>
            <w:rStyle w:val="Hyperlink"/>
          </w:rPr>
          <w:t xml:space="preserve">7.4</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1f7a3a299f62225cba076fc6d3d6e677f303482">
        <w:r>
          <w:rPr>
            <w:rStyle w:val="Hyperlink"/>
          </w:rPr>
          <w:t xml:space="preserve">9.3</w:t>
        </w:r>
      </w:hyperlink>
      <w:r>
        <w:t xml:space="preserve">] and Approach 3 [</w:t>
      </w:r>
      <w:hyperlink w:anchor="X6d06bb31b570b94d7b4325f511f853dbe771c21">
        <w:r>
          <w:rPr>
            <w:rStyle w:val="Hyperlink"/>
          </w:rPr>
          <w:t xml:space="preserve">9.5</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105"/>
    <w:bookmarkEnd w:id="106"/>
    <w:bookmarkStart w:id="110" w:name="X457f13b2cf6244878be679f6846a5d8453015f8"/>
    <w:p>
      <w:pPr>
        <w:pStyle w:val="Heading2"/>
      </w:pPr>
      <w:r>
        <w:rPr>
          <w:rStyle w:val="SectionNumber"/>
        </w:rPr>
        <w:t xml:space="preserve">1.7</w:t>
      </w:r>
      <w:r>
        <w:tab/>
      </w:r>
      <w:r>
        <w:t xml:space="preserve">Summation of Chapter 9, and of Section IV</w:t>
      </w:r>
    </w:p>
    <w:p>
      <w:pPr>
        <w:pStyle w:val="CaptionedFigure"/>
      </w:pPr>
      <w:r>
        <w:drawing>
          <wp:inline>
            <wp:extent cx="5334000" cy="2917709"/>
            <wp:effectExtent b="0" l="0" r="0" t="0"/>
            <wp:docPr descr="Figure 9.22: Summary of Generalised Change Strategies for Pursuing Better HDR, Using the ToC Model" title="" id="108" name="Picture"/>
            <a:graphic>
              <a:graphicData uri="http://schemas.openxmlformats.org/drawingml/2006/picture">
                <pic:pic>
                  <pic:nvPicPr>
                    <pic:cNvPr descr="./src/figs/fig9.22-summary-change-trajectories.jpg" id="109" name="Picture"/>
                    <pic:cNvPicPr>
                      <a:picLocks noChangeArrowheads="1" noChangeAspect="1"/>
                    </pic:cNvPicPr>
                  </pic:nvPicPr>
                  <pic:blipFill>
                    <a:blip r:embed="rId107"/>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9.22: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[See</w:t>
      </w:r>
      <w:r>
        <w:t xml:space="preserve"> </w:t>
      </w:r>
      <w:hyperlink w:anchor="section-iv-introduction">
        <w:r>
          <w:rPr>
            <w:rStyle w:val="Hyperlink"/>
          </w:rPr>
          <w:t xml:space="preserve">Section IV Introduction</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018"/>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18"/>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18"/>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8">
        <w:r>
          <w:rPr>
            <w:rStyle w:val="Hyperlink"/>
          </w:rPr>
          <w:t xml:space="preserve">Figure 9.18</w:t>
        </w:r>
      </w:hyperlink>
      <w:r>
        <w:t xml:space="preserve">]</w:t>
      </w:r>
    </w:p>
    <w:p>
      <w:pPr>
        <w:numPr>
          <w:ilvl w:val="0"/>
          <w:numId w:val="1018"/>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0">
        <w:r>
          <w:rPr>
            <w:rStyle w:val="Hyperlink"/>
          </w:rPr>
          <w:t xml:space="preserve">Figure 9.20</w:t>
        </w:r>
      </w:hyperlink>
      <w:r>
        <w:t xml:space="preserve">]</w:t>
      </w:r>
    </w:p>
    <w:p>
      <w:pPr>
        <w:pStyle w:val="FirstParagraph"/>
      </w:pPr>
      <w:r>
        <w:t xml:space="preserve">The common elements of these four approaches are summarised in abstract in</w:t>
      </w:r>
      <w:r>
        <w:t xml:space="preserve"> </w:t>
      </w:r>
      <w:hyperlink w:anchor="figure-9.22">
        <w:r>
          <w:rPr>
            <w:rStyle w:val="Hyperlink"/>
          </w:rPr>
          <w:t xml:space="preserve">Figure 9.22</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01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the Case Studies’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w:t>
      </w:r>
      <w:r>
        <w:t xml:space="preserve"> </w:t>
      </w:r>
      <w:r>
        <w:rPr>
          <w:bCs/>
          <w:b/>
        </w:rPr>
        <w:t xml:space="preserve">how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20"/>
        </w:numPr>
        <w:pStyle w:val="Compact"/>
      </w:pPr>
      <w:r>
        <w:t xml:space="preserve">prototyping and creating proofs of concepts;</w:t>
      </w:r>
    </w:p>
    <w:p>
      <w:pPr>
        <w:numPr>
          <w:ilvl w:val="0"/>
          <w:numId w:val="1020"/>
        </w:numPr>
        <w:pStyle w:val="Compact"/>
      </w:pPr>
      <w:r>
        <w:t xml:space="preserve">fundraising or investment;</w:t>
      </w:r>
    </w:p>
    <w:p>
      <w:pPr>
        <w:numPr>
          <w:ilvl w:val="0"/>
          <w:numId w:val="1020"/>
        </w:numPr>
        <w:pStyle w:val="Compact"/>
      </w:pPr>
      <w:r>
        <w:t xml:space="preserve">design activities;</w:t>
      </w:r>
    </w:p>
    <w:p>
      <w:pPr>
        <w:numPr>
          <w:ilvl w:val="0"/>
          <w:numId w:val="1020"/>
        </w:numPr>
        <w:pStyle w:val="Compact"/>
      </w:pPr>
      <w:r>
        <w:t xml:space="preserve">documentation and knowledge sharing;</w:t>
      </w:r>
    </w:p>
    <w:p>
      <w:pPr>
        <w:numPr>
          <w:ilvl w:val="0"/>
          <w:numId w:val="1020"/>
        </w:numPr>
        <w:pStyle w:val="Compact"/>
      </w:pPr>
      <w:r>
        <w:t xml:space="preserve">market research, participatory research or usability research;</w:t>
      </w:r>
    </w:p>
    <w:p>
      <w:pPr>
        <w:numPr>
          <w:ilvl w:val="0"/>
          <w:numId w:val="102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20"/>
        </w:numPr>
        <w:pStyle w:val="Compact"/>
      </w:pPr>
      <w:r>
        <w:t xml:space="preserve">promotion, advocacy and journalism of HDR issues;</w:t>
      </w:r>
    </w:p>
    <w:p>
      <w:pPr>
        <w:numPr>
          <w:ilvl w:val="0"/>
          <w:numId w:val="1020"/>
        </w:numPr>
        <w:pStyle w:val="Compact"/>
      </w:pPr>
      <w:r>
        <w:t xml:space="preserve">critical audits of provider practices;</w:t>
      </w:r>
    </w:p>
    <w:p>
      <w:pPr>
        <w:numPr>
          <w:ilvl w:val="0"/>
          <w:numId w:val="1020"/>
        </w:numPr>
        <w:pStyle w:val="Compact"/>
      </w:pPr>
      <w:r>
        <w:t xml:space="preserve">policy design;</w:t>
      </w:r>
    </w:p>
    <w:p>
      <w:pPr>
        <w:numPr>
          <w:ilvl w:val="0"/>
          <w:numId w:val="1020"/>
        </w:numPr>
        <w:pStyle w:val="Compact"/>
      </w:pPr>
      <w:r>
        <w:t xml:space="preserve">political pressure on governments and regulators;</w:t>
      </w:r>
    </w:p>
    <w:p>
      <w:pPr>
        <w:numPr>
          <w:ilvl w:val="0"/>
          <w:numId w:val="1020"/>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20"/>
        </w:numPr>
        <w:pStyle w:val="Compact"/>
      </w:pPr>
      <w:r>
        <w:t xml:space="preserve">individual self-experimentation with HDR tools, rights and capabilities</w:t>
      </w:r>
    </w:p>
    <w:p>
      <w:pPr>
        <w:pStyle w:val="FirstParagraph"/>
      </w:pPr>
      <w:r>
        <w:t xml:space="preserve">This concludes Section IV of the thesis. In the final section,</w:t>
      </w:r>
      <w:r>
        <w:t xml:space="preserve"> </w:t>
      </w:r>
      <w:hyperlink w:anchor="section-v">
        <w:r>
          <w:rPr>
            <w:rStyle w:val="Hyperlink"/>
          </w:rPr>
          <w:t xml:space="preserve">Section V</w:t>
        </w:r>
      </w:hyperlink>
      <w:r>
        <w:t xml:space="preserve">], the core principles of Human Data Relations are explained, followed by detailed reflections upon the viability, legacy and contributions of the HDR research agenda and of this thesis.</w:t>
      </w:r>
    </w:p>
    <w:p>
      <w:r>
        <w:pict>
          <v:rect style="width:0;height:1.5pt" o:hralign="center" o:hrstd="t" o:hr="t"/>
        </w:pict>
      </w:r>
    </w:p>
    <w:bookmarkEnd w:id="110"/>
    <w:bookmarkEnd w:id="111"/>
    <w:bookmarkStart w:id="274" w:name="bibliography"/>
    <w:p>
      <w:pPr>
        <w:pStyle w:val="Heading1"/>
      </w:pPr>
      <w:r>
        <w:t xml:space="preserve">Bibliography</w:t>
      </w:r>
    </w:p>
    <w:bookmarkStart w:id="273" w:name="refs"/>
    <w:bookmarkStart w:id="113"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12">
        <w:r>
          <w:rPr>
            <w:rStyle w:val="Hyperlink"/>
          </w:rPr>
          <w:t xml:space="preserve">10.1145/2670528</w:t>
        </w:r>
      </w:hyperlink>
      <w:r>
        <w:t xml:space="preserve">.</w:t>
      </w:r>
    </w:p>
    <w:bookmarkEnd w:id="113"/>
    <w:bookmarkStart w:id="115" w:name="ref-digipowerAcademy2022"/>
    <w:p>
      <w:pPr>
        <w:pStyle w:val="Bibliography"/>
      </w:pPr>
      <w:r>
        <w:t xml:space="preserve">‘About digipower.academy’</w:t>
      </w:r>
      <w:r>
        <w:t xml:space="preserve"> </w:t>
      </w:r>
      <w:r>
        <w:t xml:space="preserve">(2022). available at:</w:t>
      </w:r>
      <w:r>
        <w:t xml:space="preserve"> </w:t>
      </w:r>
      <w:hyperlink r:id="rId114">
        <w:r>
          <w:rPr>
            <w:rStyle w:val="Hyperlink"/>
          </w:rPr>
          <w:t xml:space="preserve">https://digipower.academy/about</w:t>
        </w:r>
      </w:hyperlink>
      <w:r>
        <w:t xml:space="preserve">.</w:t>
      </w:r>
    </w:p>
    <w:bookmarkEnd w:id="115"/>
    <w:bookmarkStart w:id="117" w:name="ref-accessMyInfo2022"/>
    <w:p>
      <w:pPr>
        <w:pStyle w:val="Bibliography"/>
      </w:pPr>
      <w:r>
        <w:t xml:space="preserve">‘Access my info’</w:t>
      </w:r>
      <w:r>
        <w:t xml:space="preserve"> </w:t>
      </w:r>
      <w:r>
        <w:t xml:space="preserve">(2022). available at:</w:t>
      </w:r>
      <w:r>
        <w:t xml:space="preserve"> </w:t>
      </w:r>
      <w:hyperlink r:id="rId116">
        <w:r>
          <w:rPr>
            <w:rStyle w:val="Hyperlink"/>
          </w:rPr>
          <w:t xml:space="preserve">https://accessmyinfo.ca/</w:t>
        </w:r>
      </w:hyperlink>
      <w:r>
        <w:t xml:space="preserve">.</w:t>
      </w:r>
    </w:p>
    <w:bookmarkEnd w:id="117"/>
    <w:bookmarkStart w:id="119"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18">
        <w:r>
          <w:rPr>
            <w:rStyle w:val="Hyperlink"/>
          </w:rPr>
          <w:t xml:space="preserve">https://www.youtube.com/watch?v=JWyqt4WL6xE</w:t>
        </w:r>
      </w:hyperlink>
      <w:r>
        <w:t xml:space="preserve"> </w:t>
      </w:r>
      <w:r>
        <w:t xml:space="preserve">(accessed: 21 March 2021).</w:t>
      </w:r>
    </w:p>
    <w:bookmarkEnd w:id="119"/>
    <w:bookmarkStart w:id="121" w:name="ref-apple2022appPrivacy"/>
    <w:p>
      <w:pPr>
        <w:pStyle w:val="Bibliography"/>
      </w:pPr>
      <w:r>
        <w:t xml:space="preserve">Apple (2022)</w:t>
      </w:r>
      <w:r>
        <w:t xml:space="preserve"> </w:t>
      </w:r>
      <w:r>
        <w:t xml:space="preserve">‘About app activity report’</w:t>
      </w:r>
      <w:r>
        <w:t xml:space="preserve">. available at:</w:t>
      </w:r>
      <w:r>
        <w:t xml:space="preserve"> </w:t>
      </w:r>
      <w:hyperlink r:id="rId120">
        <w:r>
          <w:rPr>
            <w:rStyle w:val="Hyperlink"/>
          </w:rPr>
          <w:t xml:space="preserve">https://support.apple.com/en-us/HT212958</w:t>
        </w:r>
      </w:hyperlink>
      <w:r>
        <w:t xml:space="preserve">.</w:t>
      </w:r>
    </w:p>
    <w:bookmarkEnd w:id="121"/>
    <w:bookmarkStart w:id="123"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22">
        <w:r>
          <w:rPr>
            <w:rStyle w:val="Hyperlink"/>
          </w:rPr>
          <w:t xml:space="preserve">https://www.theguardian.com/commentisfree/2017/may/26/theresa-may-online-extremisim-google-facebook-twitter-manchester</w:t>
        </w:r>
      </w:hyperlink>
      <w:r>
        <w:t xml:space="preserve">.</w:t>
      </w:r>
    </w:p>
    <w:bookmarkEnd w:id="123"/>
    <w:bookmarkStart w:id="124" w:name="ref-attoresi2020"/>
    <w:p>
      <w:pPr>
        <w:pStyle w:val="Bibliography"/>
      </w:pPr>
      <w:r>
        <w:t xml:space="preserve">Attoresi, M. and Moraes, T. (2020)</w:t>
      </w:r>
      <w:r>
        <w:t xml:space="preserve"> </w:t>
      </w:r>
      <w:r>
        <w:t xml:space="preserve">‘Personal information management systems’</w:t>
      </w:r>
      <w:r>
        <w:t xml:space="preserve">,</w:t>
      </w:r>
      <w:r>
        <w:t xml:space="preserve"> </w:t>
      </w:r>
      <w:r>
        <w:rPr>
          <w:iCs/>
          <w:i/>
        </w:rPr>
        <w:t xml:space="preserve">EDPS TechDispatch, European Union</w:t>
      </w:r>
      <w:r>
        <w:t xml:space="preserve">. European Data Protection Supervisor, European Union, (3).</w:t>
      </w:r>
    </w:p>
    <w:bookmarkEnd w:id="124"/>
    <w:bookmarkStart w:id="12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25">
        <w:r>
          <w:rPr>
            <w:rStyle w:val="Hyperlink"/>
          </w:rPr>
          <w:t xml:space="preserve">https://paper.dropbox.com/doc/Building-trusted-data-services-and-capabilities--BmF6FlBd0cKGw0nC654th7V3Ag-Us49Ek0nex7yClKughPN4</w:t>
        </w:r>
      </w:hyperlink>
      <w:r>
        <w:t xml:space="preserve">.</w:t>
      </w:r>
    </w:p>
    <w:bookmarkEnd w:id="126"/>
    <w:bookmarkStart w:id="12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27">
        <w:r>
          <w:rPr>
            <w:rStyle w:val="Hyperlink"/>
          </w:rPr>
          <w:t xml:space="preserve">https://www.bbc.co.uk/news/uk-politics-30632221</w:t>
        </w:r>
      </w:hyperlink>
      <w:r>
        <w:t xml:space="preserve">.</w:t>
      </w:r>
    </w:p>
    <w:bookmarkEnd w:id="128"/>
    <w:bookmarkStart w:id="13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29">
        <w:r>
          <w:rPr>
            <w:rStyle w:val="Hyperlink"/>
          </w:rPr>
          <w:t xml:space="preserve">10.1002/asi.10283</w:t>
        </w:r>
      </w:hyperlink>
      <w:r>
        <w:t xml:space="preserve">.</w:t>
      </w:r>
    </w:p>
    <w:bookmarkEnd w:id="130"/>
    <w:bookmarkStart w:id="13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31">
        <w:r>
          <w:rPr>
            <w:rStyle w:val="Hyperlink"/>
          </w:rPr>
          <w:t xml:space="preserve">https://inrupt.com/solid/</w:t>
        </w:r>
      </w:hyperlink>
      <w:r>
        <w:t xml:space="preserve">.</w:t>
      </w:r>
    </w:p>
    <w:bookmarkEnd w:id="132"/>
    <w:bookmarkStart w:id="13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33">
        <w:r>
          <w:rPr>
            <w:rStyle w:val="Hyperlink"/>
          </w:rPr>
          <w:t xml:space="preserve">https://www.theguardian.com/news/2018/apr/10/cambridge-analytica-and-facebook-face-class-action-lawsuit</w:t>
        </w:r>
      </w:hyperlink>
      <w:r>
        <w:t xml:space="preserve">.</w:t>
      </w:r>
    </w:p>
    <w:bookmarkEnd w:id="134"/>
    <w:bookmarkStart w:id="136"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35">
        <w:r>
          <w:rPr>
            <w:rStyle w:val="Hyperlink"/>
          </w:rPr>
          <w:t xml:space="preserve">http://radar.oreilly.com/2011/07/why-files-need-to-die.html</w:t>
        </w:r>
      </w:hyperlink>
      <w:r>
        <w:t xml:space="preserve">.</w:t>
      </w:r>
    </w:p>
    <w:bookmarkEnd w:id="136"/>
    <w:bookmarkStart w:id="138"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37">
        <w:r>
          <w:rPr>
            <w:rStyle w:val="Hyperlink"/>
          </w:rPr>
          <w:t xml:space="preserve">https://eprints.ncl.ac.uk/273825</w:t>
        </w:r>
      </w:hyperlink>
      <w:r>
        <w:t xml:space="preserve">.</w:t>
      </w:r>
    </w:p>
    <w:bookmarkEnd w:id="138"/>
    <w:bookmarkStart w:id="140"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39">
        <w:r>
          <w:rPr>
            <w:rStyle w:val="Hyperlink"/>
          </w:rPr>
          <w:t xml:space="preserve">10.1145/3173574.3173710</w:t>
        </w:r>
      </w:hyperlink>
      <w:r>
        <w:t xml:space="preserve">.</w:t>
      </w:r>
    </w:p>
    <w:bookmarkEnd w:id="140"/>
    <w:bookmarkStart w:id="142"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41">
        <w:r>
          <w:rPr>
            <w:rStyle w:val="Hyperlink"/>
          </w:rPr>
          <w:t xml:space="preserve">10.5281/zenodo.6554177</w:t>
        </w:r>
      </w:hyperlink>
      <w:r>
        <w:t xml:space="preserve">.</w:t>
      </w:r>
    </w:p>
    <w:bookmarkEnd w:id="142"/>
    <w:bookmarkStart w:id="143"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43"/>
    <w:bookmarkStart w:id="145"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44">
        <w:r>
          <w:rPr>
            <w:rStyle w:val="Hyperlink"/>
          </w:rPr>
          <w:t xml:space="preserve">https://edpb.europa.eu/sites/default/files/webform/public_consultation_reply/Response%20to%20Guidelinesv1.0-AlexBowyer-March2022.pdf</w:t>
        </w:r>
      </w:hyperlink>
      <w:r>
        <w:t xml:space="preserve">.</w:t>
      </w:r>
    </w:p>
    <w:bookmarkEnd w:id="145"/>
    <w:bookmarkStart w:id="147"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46">
        <w:r>
          <w:rPr>
            <w:rStyle w:val="Hyperlink"/>
          </w:rPr>
          <w:t xml:space="preserve">https://eprints.ncl.ac.uk/273839</w:t>
        </w:r>
      </w:hyperlink>
      <w:r>
        <w:t xml:space="preserve">.</w:t>
      </w:r>
    </w:p>
    <w:bookmarkEnd w:id="147"/>
    <w:bookmarkStart w:id="149"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148">
        <w:r>
          <w:rPr>
            <w:rStyle w:val="Hyperlink"/>
          </w:rPr>
          <w:t xml:space="preserve">https://artificialintelligenceact.eu/</w:t>
        </w:r>
      </w:hyperlink>
      <w:r>
        <w:t xml:space="preserve">.</w:t>
      </w:r>
    </w:p>
    <w:bookmarkEnd w:id="149"/>
    <w:bookmarkStart w:id="151"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50">
        <w:r>
          <w:rPr>
            <w:rStyle w:val="Hyperlink"/>
          </w:rPr>
          <w:t xml:space="preserve">https://foreignpolicy.com/2022/03/28/russia-sanctions-ukraine-corporate-boycotts-could-backfire/</w:t>
        </w:r>
      </w:hyperlink>
      <w:r>
        <w:t xml:space="preserve">.</w:t>
      </w:r>
    </w:p>
    <w:bookmarkEnd w:id="151"/>
    <w:bookmarkStart w:id="152"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52"/>
    <w:bookmarkStart w:id="15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53">
        <w:r>
          <w:rPr>
            <w:rStyle w:val="Hyperlink"/>
          </w:rPr>
          <w:t xml:space="preserve">https://www.citizenme.com/for-citizens/</w:t>
        </w:r>
      </w:hyperlink>
      <w:r>
        <w:t xml:space="preserve"> </w:t>
      </w:r>
      <w:r>
        <w:t xml:space="preserve">(accessed: 23 August 2021).</w:t>
      </w:r>
    </w:p>
    <w:bookmarkEnd w:id="154"/>
    <w:bookmarkStart w:id="156"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55">
        <w:r>
          <w:rPr>
            <w:rStyle w:val="Hyperlink"/>
          </w:rPr>
          <w:t xml:space="preserve">https://bylinetimes.com/2022/06/06/labour-members-left-in-dark-over-data-breach/</w:t>
        </w:r>
      </w:hyperlink>
      <w:r>
        <w:t xml:space="preserve">.</w:t>
      </w:r>
    </w:p>
    <w:bookmarkEnd w:id="156"/>
    <w:bookmarkStart w:id="15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57">
        <w:r>
          <w:rPr>
            <w:rStyle w:val="Hyperlink"/>
          </w:rPr>
          <w:t xml:space="preserve">https://web.archive.org/web/20210308040602/https://www.connectedhealthcities.org/research-projects/troubled-families/</w:t>
        </w:r>
      </w:hyperlink>
      <w:r>
        <w:t xml:space="preserve"> </w:t>
      </w:r>
      <w:r>
        <w:t xml:space="preserve">(accessed: 8 March 2021).</w:t>
      </w:r>
    </w:p>
    <w:bookmarkEnd w:id="158"/>
    <w:bookmarkStart w:id="160" w:name="ref-dehaye2019"/>
    <w:p>
      <w:pPr>
        <w:pStyle w:val="Bibliography"/>
      </w:pPr>
      <w:r>
        <w:t xml:space="preserve">Dehaye, P.-O. (2019)</w:t>
      </w:r>
      <w:r>
        <w:t xml:space="preserve"> </w:t>
      </w:r>
      <w:r>
        <w:t xml:space="preserve">‘Hestia.ai: About us’</w:t>
      </w:r>
      <w:r>
        <w:t xml:space="preserve">. available at:</w:t>
      </w:r>
      <w:r>
        <w:t xml:space="preserve"> </w:t>
      </w:r>
      <w:hyperlink r:id="rId159">
        <w:r>
          <w:rPr>
            <w:rStyle w:val="Hyperlink"/>
          </w:rPr>
          <w:t xml:space="preserve">https://hestia.ai/en/about/</w:t>
        </w:r>
      </w:hyperlink>
      <w:r>
        <w:t xml:space="preserve">.</w:t>
      </w:r>
    </w:p>
    <w:bookmarkEnd w:id="160"/>
    <w:bookmarkStart w:id="162" w:name="ref-hestia2022realization"/>
    <w:p>
      <w:pPr>
        <w:pStyle w:val="Bibliography"/>
      </w:pPr>
      <w:r>
        <w:t xml:space="preserve">Dehaye, P.-O. (2022)</w:t>
      </w:r>
      <w:r>
        <w:t xml:space="preserve"> </w:t>
      </w:r>
      <w:r>
        <w:t xml:space="preserve">‘Hestia.ai: achievements’</w:t>
      </w:r>
      <w:r>
        <w:t xml:space="preserve">. available at:</w:t>
      </w:r>
      <w:r>
        <w:t xml:space="preserve"> </w:t>
      </w:r>
      <w:hyperlink r:id="rId161">
        <w:r>
          <w:rPr>
            <w:rStyle w:val="Hyperlink"/>
          </w:rPr>
          <w:t xml:space="preserve">https://hestia.ai/en/#realization</w:t>
        </w:r>
      </w:hyperlink>
      <w:r>
        <w:t xml:space="preserve">.</w:t>
      </w:r>
    </w:p>
    <w:bookmarkEnd w:id="162"/>
    <w:bookmarkStart w:id="163" w:name="ref-delacroix2019"/>
    <w:p>
      <w:pPr>
        <w:pStyle w:val="Bibliography"/>
      </w:pPr>
      <w:r>
        <w:t xml:space="preserve">Delacroix, S. and Lawrence, N. D. (2019)</w:t>
      </w:r>
      <w:r>
        <w:t xml:space="preserve"> </w:t>
      </w:r>
      <w:r>
        <w:t xml:space="preserve">‘Bottom-up data trusts: Disturbing the ‘one size fits all’approach to data governance’</w:t>
      </w:r>
      <w:r>
        <w:t xml:space="preserve">,</w:t>
      </w:r>
      <w:r>
        <w:t xml:space="preserve"> </w:t>
      </w:r>
      <w:r>
        <w:rPr>
          <w:iCs/>
          <w:i/>
        </w:rPr>
        <w:t xml:space="preserve">International data privacy law</w:t>
      </w:r>
      <w:r>
        <w:t xml:space="preserve">. Oxford University Press, 9(4), pp. 236–252.</w:t>
      </w:r>
    </w:p>
    <w:bookmarkEnd w:id="163"/>
    <w:bookmarkStart w:id="165" w:name="ref-digime2021"/>
    <w:p>
      <w:pPr>
        <w:pStyle w:val="Bibliography"/>
      </w:pPr>
      <w:r>
        <w:t xml:space="preserve">‘Digi.me’</w:t>
      </w:r>
      <w:r>
        <w:t xml:space="preserve"> </w:t>
      </w:r>
      <w:r>
        <w:t xml:space="preserve">(no date). available at:</w:t>
      </w:r>
      <w:r>
        <w:t xml:space="preserve"> </w:t>
      </w:r>
      <w:hyperlink r:id="rId164">
        <w:r>
          <w:rPr>
            <w:rStyle w:val="Hyperlink"/>
          </w:rPr>
          <w:t xml:space="preserve">https://digi.me/</w:t>
        </w:r>
      </w:hyperlink>
      <w:r>
        <w:t xml:space="preserve"> </w:t>
      </w:r>
      <w:r>
        <w:t xml:space="preserve">(accessed: 23 August 2021).</w:t>
      </w:r>
    </w:p>
    <w:bookmarkEnd w:id="165"/>
    <w:bookmarkStart w:id="1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66">
        <w:r>
          <w:rPr>
            <w:rStyle w:val="Hyperlink"/>
          </w:rPr>
          <w:t xml:space="preserve">10.7551/mitpress/8732.003.0007</w:t>
        </w:r>
      </w:hyperlink>
      <w:r>
        <w:t xml:space="preserve">.</w:t>
      </w:r>
    </w:p>
    <w:bookmarkEnd w:id="167"/>
    <w:bookmarkStart w:id="168" w:name="ref-dix2007"/>
    <w:p>
      <w:pPr>
        <w:pStyle w:val="Bibliography"/>
      </w:pPr>
      <w:r>
        <w:t xml:space="preserve">Dix, A. (2007)</w:t>
      </w:r>
      <w:r>
        <w:t xml:space="preserve"> </w:t>
      </w:r>
      <w:r>
        <w:t xml:space="preserve">‘Designing for appropriation’</w:t>
      </w:r>
      <w:r>
        <w:t xml:space="preserve">, in</w:t>
      </w:r>
      <w:r>
        <w:t xml:space="preserve"> </w:t>
      </w:r>
      <w:r>
        <w:rPr>
          <w:iCs/>
          <w:i/>
        </w:rPr>
        <w:t xml:space="preserve">Proceedings of HCI 2007 the 21st british HCI group annual conference university of lancaster, UK 21</w:t>
      </w:r>
      <w:r>
        <w:t xml:space="preserve">, pp. 1–4.</w:t>
      </w:r>
    </w:p>
    <w:bookmarkEnd w:id="168"/>
    <w:bookmarkStart w:id="169" w:name="ref-edwards2018"/>
    <w:p>
      <w:pPr>
        <w:pStyle w:val="Bibliography"/>
      </w:pPr>
      <w:r>
        <w:t xml:space="preserve">Edwards, L. and Veale, M. (2018)</w:t>
      </w:r>
      <w:r>
        <w:t xml:space="preserve"> </w:t>
      </w:r>
      <w:r>
        <w:t xml:space="preserve">‘Enslaving the algorithm: From a</w:t>
      </w:r>
      <w:r>
        <w:t xml:space="preserve"> </w:t>
      </w:r>
      <w:r>
        <w:t xml:space="preserve">“right to an explanation”</w:t>
      </w:r>
      <w:r>
        <w:t xml:space="preserve"> </w:t>
      </w:r>
      <w:r>
        <w:t xml:space="preserve">to a</w:t>
      </w:r>
      <w:r>
        <w:t xml:space="preserve"> </w:t>
      </w:r>
      <w:r>
        <w:t xml:space="preserve">“right to better decisions”</w:t>
      </w:r>
      <w:r>
        <w:t xml:space="preserve">?’</w:t>
      </w:r>
      <w:r>
        <w:t xml:space="preserve">,</w:t>
      </w:r>
      <w:r>
        <w:t xml:space="preserve"> </w:t>
      </w:r>
      <w:r>
        <w:rPr>
          <w:iCs/>
          <w:i/>
        </w:rPr>
        <w:t xml:space="preserve">IEEE Security &amp; Privacy</w:t>
      </w:r>
      <w:r>
        <w:t xml:space="preserve">. IEEE, 16(3), pp. 46–54.</w:t>
      </w:r>
    </w:p>
    <w:bookmarkEnd w:id="169"/>
    <w:bookmarkStart w:id="17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70"/>
    <w:bookmarkStart w:id="172" w:name="ref-ec2022dga"/>
    <w:p>
      <w:pPr>
        <w:pStyle w:val="Bibliography"/>
      </w:pPr>
      <w:r>
        <w:t xml:space="preserve">European Commission (2022a)</w:t>
      </w:r>
      <w:r>
        <w:t xml:space="preserve"> </w:t>
      </w:r>
      <w:r>
        <w:t xml:space="preserve">‘Data governance act explained | shaping europe’s digital future’</w:t>
      </w:r>
      <w:r>
        <w:t xml:space="preserve">. available at:</w:t>
      </w:r>
      <w:r>
        <w:t xml:space="preserve"> </w:t>
      </w:r>
      <w:hyperlink r:id="rId171">
        <w:r>
          <w:rPr>
            <w:rStyle w:val="Hyperlink"/>
          </w:rPr>
          <w:t xml:space="preserve">https://digital-strategy.ec.europa.eu/en/policies/data-governance-act-explained</w:t>
        </w:r>
      </w:hyperlink>
      <w:r>
        <w:t xml:space="preserve">.</w:t>
      </w:r>
    </w:p>
    <w:bookmarkEnd w:id="172"/>
    <w:bookmarkStart w:id="174" w:name="ref-ec2022dma"/>
    <w:p>
      <w:pPr>
        <w:pStyle w:val="Bibliography"/>
      </w:pPr>
      <w:r>
        <w:t xml:space="preserve">European Commission (2022b)</w:t>
      </w:r>
      <w:r>
        <w:t xml:space="preserve"> </w:t>
      </w:r>
      <w:r>
        <w:t xml:space="preserve">‘The digital markets act: Ensuring fair and open digital markets’</w:t>
      </w:r>
      <w:r>
        <w:t xml:space="preserve">. available at:</w:t>
      </w:r>
      <w:r>
        <w:t xml:space="preserve"> </w:t>
      </w:r>
      <w:hyperlink r:id="rId173">
        <w:r>
          <w:rPr>
            <w:rStyle w:val="Hyperlink"/>
          </w:rPr>
          <w:t xml:space="preserve">https://ec.europa.eu/info/strategy/priorities-2019-2024/europe-fit-digital-age/digital-markets-act-ensuring-fair-and-open-digital-markets_en</w:t>
        </w:r>
      </w:hyperlink>
      <w:r>
        <w:t xml:space="preserve">.</w:t>
      </w:r>
    </w:p>
    <w:bookmarkEnd w:id="174"/>
    <w:bookmarkStart w:id="176" w:name="ref-ec2022dsa"/>
    <w:p>
      <w:pPr>
        <w:pStyle w:val="Bibliography"/>
      </w:pPr>
      <w:r>
        <w:t xml:space="preserve">European Commission (2022c)</w:t>
      </w:r>
      <w:r>
        <w:t xml:space="preserve"> </w:t>
      </w:r>
      <w:r>
        <w:t xml:space="preserve">‘The digital services act: Ensuring a safe and accountable online environment’</w:t>
      </w:r>
      <w:r>
        <w:t xml:space="preserve">. available at:</w:t>
      </w:r>
      <w:r>
        <w:t xml:space="preserve"> </w:t>
      </w:r>
      <w:hyperlink r:id="rId175">
        <w:r>
          <w:rPr>
            <w:rStyle w:val="Hyperlink"/>
          </w:rPr>
          <w:t xml:space="preserve">https://ec.europa.eu/info/strategy/priorities-2019-2024/europe-fit-digital-age/digital-services-act-ensuring-safe-and-accountable-online-environment_en</w:t>
        </w:r>
      </w:hyperlink>
      <w:r>
        <w:t xml:space="preserve">.</w:t>
      </w:r>
    </w:p>
    <w:bookmarkEnd w:id="176"/>
    <w:bookmarkStart w:id="178" w:name="ref-edpb2022guidelines"/>
    <w:p>
      <w:pPr>
        <w:pStyle w:val="Bibliography"/>
      </w:pPr>
      <w:r>
        <w:t xml:space="preserve">European Data Protection Board (2022a)</w:t>
      </w:r>
      <w:r>
        <w:t xml:space="preserve"> </w:t>
      </w:r>
      <w:r>
        <w:t xml:space="preserve">‘Guidelines 01/2022 on data subject rights - right of access version 1.0 - public consultation’</w:t>
      </w:r>
      <w:r>
        <w:t xml:space="preserve">. available at:</w:t>
      </w:r>
      <w:r>
        <w:t xml:space="preserve"> </w:t>
      </w:r>
      <w:hyperlink r:id="rId177">
        <w:r>
          <w:rPr>
            <w:rStyle w:val="Hyperlink"/>
          </w:rPr>
          <w:t xml:space="preserve">https://edpb.europa.eu/our-work-tools/documents/public-consultations/2022/guidelines-012022-data-subject-rights-right_en</w:t>
        </w:r>
      </w:hyperlink>
      <w:r>
        <w:t xml:space="preserve">.</w:t>
      </w:r>
    </w:p>
    <w:bookmarkEnd w:id="178"/>
    <w:bookmarkStart w:id="180" w:name="ref-edpb2022dataact"/>
    <w:p>
      <w:pPr>
        <w:pStyle w:val="Bibliography"/>
      </w:pPr>
      <w:r>
        <w:t xml:space="preserve">European Data Protection Board (2022b)</w:t>
      </w:r>
      <w:r>
        <w:t xml:space="preserve"> </w:t>
      </w:r>
      <w:r>
        <w:t xml:space="preserve">‘The EU’s data act: Data protection must prevail to empower data subjects’</w:t>
      </w:r>
      <w:r>
        <w:t xml:space="preserve">. available at:</w:t>
      </w:r>
      <w:r>
        <w:t xml:space="preserve"> </w:t>
      </w:r>
      <w:hyperlink r:id="rId179">
        <w:r>
          <w:rPr>
            <w:rStyle w:val="Hyperlink"/>
          </w:rPr>
          <w:t xml:space="preserve">https://edpb.europa.eu/news/news/2022/eus-data-act-data-protection-must-prevail-empower-data-subjects_en</w:t>
        </w:r>
      </w:hyperlink>
      <w:r>
        <w:t xml:space="preserve">.</w:t>
      </w:r>
    </w:p>
    <w:bookmarkEnd w:id="180"/>
    <w:bookmarkStart w:id="182" w:name="ref-bbcbox2019"/>
    <w:p>
      <w:pPr>
        <w:pStyle w:val="Bibliography"/>
      </w:pPr>
      <w:r>
        <w:t xml:space="preserve">Forrester, I., Thompson, B. and Jones, R. (2016)</w:t>
      </w:r>
      <w:r>
        <w:t xml:space="preserve"> </w:t>
      </w:r>
      <w:r>
        <w:t xml:space="preserve">‘Databox and the BBC box’</w:t>
      </w:r>
      <w:r>
        <w:t xml:space="preserve">,</w:t>
      </w:r>
      <w:r>
        <w:t xml:space="preserve"> </w:t>
      </w:r>
      <w:r>
        <w:rPr>
          <w:iCs/>
          <w:i/>
        </w:rPr>
        <w:t xml:space="preserve">BBC R&amp;D Blog</w:t>
      </w:r>
      <w:r>
        <w:t xml:space="preserve">. available at:</w:t>
      </w:r>
      <w:r>
        <w:t xml:space="preserve"> </w:t>
      </w:r>
      <w:hyperlink r:id="rId181">
        <w:r>
          <w:rPr>
            <w:rStyle w:val="Hyperlink"/>
          </w:rPr>
          <w:t xml:space="preserve">https://www.bbc.co.uk/rd/projects/databox</w:t>
        </w:r>
      </w:hyperlink>
      <w:r>
        <w:t xml:space="preserve"> </w:t>
      </w:r>
      <w:r>
        <w:t xml:space="preserve">(accessed: 26 February 2019).</w:t>
      </w:r>
    </w:p>
    <w:bookmarkEnd w:id="182"/>
    <w:bookmarkStart w:id="184"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183">
        <w:r>
          <w:rPr>
            <w:rStyle w:val="Hyperlink"/>
          </w:rPr>
          <w:t xml:space="preserve">https://eyeballs.hestialabs.org/en/</w:t>
        </w:r>
      </w:hyperlink>
      <w:r>
        <w:t xml:space="preserve">.</w:t>
      </w:r>
    </w:p>
    <w:bookmarkEnd w:id="184"/>
    <w:bookmarkStart w:id="18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185"/>
    <w:bookmarkStart w:id="18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186"/>
    <w:bookmarkStart w:id="188"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87">
        <w:r>
          <w:rPr>
            <w:rStyle w:val="Hyperlink"/>
          </w:rPr>
          <w:t xml:space="preserve">10.5210/fm.v16i2.3316</w:t>
        </w:r>
      </w:hyperlink>
      <w:r>
        <w:t xml:space="preserve">.</w:t>
      </w:r>
    </w:p>
    <w:bookmarkEnd w:id="188"/>
    <w:bookmarkStart w:id="190" w:name="ref-haddadi2015"/>
    <w:p>
      <w:pPr>
        <w:pStyle w:val="Bibliography"/>
      </w:pPr>
      <w:r>
        <w:t xml:space="preserve">Haddadi, H.</w:t>
      </w:r>
      <w:r>
        <w:t xml:space="preserve"> </w:t>
      </w:r>
      <w:r>
        <w:rPr>
          <w:iCs/>
          <w:i/>
        </w:rPr>
        <w:t xml:space="preserve">et al.</w:t>
      </w:r>
      <w:r>
        <w:t xml:space="preserve"> </w:t>
      </w:r>
      <w:r>
        <w:t xml:space="preserve">(2015)</w:t>
      </w:r>
      <w:r>
        <w:t xml:space="preserve"> </w:t>
      </w:r>
      <w:r>
        <w:t xml:space="preserve">‘Personal data: Thinking inside the box’</w:t>
      </w:r>
      <w:r>
        <w:t xml:space="preserve">,</w:t>
      </w:r>
      <w:r>
        <w:t xml:space="preserve"> </w:t>
      </w:r>
      <w:r>
        <w:rPr>
          <w:iCs/>
          <w:i/>
        </w:rPr>
        <w:t xml:space="preserve">arXiv preprint arXiv:1501.04737</w:t>
      </w:r>
      <w:r>
        <w:t xml:space="preserve">. doi:</w:t>
      </w:r>
      <w:r>
        <w:t xml:space="preserve"> </w:t>
      </w:r>
      <w:hyperlink r:id="rId189">
        <w:r>
          <w:rPr>
            <w:rStyle w:val="Hyperlink"/>
          </w:rPr>
          <w:t xml:space="preserve">https://doi.org/10.48550/arXiv.1501.04737</w:t>
        </w:r>
      </w:hyperlink>
      <w:r>
        <w:t xml:space="preserve">.</w:t>
      </w:r>
    </w:p>
    <w:bookmarkEnd w:id="190"/>
    <w:bookmarkStart w:id="192" w:name="ref-haddadi2016databox"/>
    <w:p>
      <w:pPr>
        <w:pStyle w:val="Bibliography"/>
      </w:pPr>
      <w:r>
        <w:t xml:space="preserve">Haddadi, H.</w:t>
      </w:r>
      <w:r>
        <w:t xml:space="preserve"> </w:t>
      </w:r>
      <w:r>
        <w:rPr>
          <w:iCs/>
          <w:i/>
        </w:rPr>
        <w:t xml:space="preserve">et al.</w:t>
      </w:r>
      <w:r>
        <w:t xml:space="preserve"> </w:t>
      </w:r>
      <w:r>
        <w:t xml:space="preserve">(2016)</w:t>
      </w:r>
      <w:r>
        <w:t xml:space="preserve"> </w:t>
      </w:r>
      <w:r>
        <w:t xml:space="preserve">‘About the databox project’</w:t>
      </w:r>
      <w:r>
        <w:t xml:space="preserve">,</w:t>
      </w:r>
      <w:r>
        <w:t xml:space="preserve"> </w:t>
      </w:r>
      <w:r>
        <w:rPr>
          <w:iCs/>
          <w:i/>
        </w:rPr>
        <w:t xml:space="preserve">databox project</w:t>
      </w:r>
      <w:r>
        <w:t xml:space="preserve">. available at:</w:t>
      </w:r>
      <w:r>
        <w:t xml:space="preserve"> </w:t>
      </w:r>
      <w:hyperlink r:id="rId191">
        <w:r>
          <w:rPr>
            <w:rStyle w:val="Hyperlink"/>
          </w:rPr>
          <w:t xml:space="preserve">https://web.archive.org/web/20180825180114/https://www.databoxproject.uk/about</w:t>
        </w:r>
      </w:hyperlink>
      <w:r>
        <w:t xml:space="preserve"> </w:t>
      </w:r>
      <w:r>
        <w:t xml:space="preserve">(accessed: 25 August 2018).</w:t>
      </w:r>
    </w:p>
    <w:bookmarkEnd w:id="192"/>
    <w:bookmarkStart w:id="194" w:name="ref-härkönen2022project"/>
    <w:p>
      <w:pPr>
        <w:pStyle w:val="Bibliography"/>
      </w:pPr>
      <w:r>
        <w:t xml:space="preserve">Härkönen, T. and Vänskä, R. (2021). Sitra. available at:</w:t>
      </w:r>
      <w:r>
        <w:t xml:space="preserve"> </w:t>
      </w:r>
      <w:hyperlink r:id="rId193">
        <w:r>
          <w:rPr>
            <w:rStyle w:val="Hyperlink"/>
          </w:rPr>
          <w:t xml:space="preserve">https://www.sitra.fi/en/projects/digipower-investigation/#what-is-it-about</w:t>
        </w:r>
      </w:hyperlink>
      <w:r>
        <w:t xml:space="preserve">.</w:t>
      </w:r>
    </w:p>
    <w:bookmarkEnd w:id="194"/>
    <w:bookmarkStart w:id="196"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195">
        <w:r>
          <w:rPr>
            <w:rStyle w:val="Hyperlink"/>
          </w:rPr>
          <w:t xml:space="preserve">10.1177/2053951720935616</w:t>
        </w:r>
      </w:hyperlink>
      <w:r>
        <w:t xml:space="preserve">.</w:t>
      </w:r>
    </w:p>
    <w:bookmarkEnd w:id="196"/>
    <w:bookmarkStart w:id="198"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97">
        <w:r>
          <w:rPr>
            <w:rStyle w:val="Hyperlink"/>
          </w:rPr>
          <w:t xml:space="preserve">https://ico.org.uk/your-data-matters/</w:t>
        </w:r>
      </w:hyperlink>
      <w:r>
        <w:t xml:space="preserve">.</w:t>
      </w:r>
    </w:p>
    <w:bookmarkEnd w:id="198"/>
    <w:bookmarkStart w:id="20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199">
        <w:r>
          <w:rPr>
            <w:rStyle w:val="Hyperlink"/>
          </w:rPr>
          <w:t xml:space="preserve">https://web.archive.org/web/20220312232859/https://www.ethi.me/the-mission</w:t>
        </w:r>
      </w:hyperlink>
      <w:r>
        <w:t xml:space="preserve"> </w:t>
      </w:r>
      <w:r>
        <w:t xml:space="preserve">(accessed: 12 March 2021).</w:t>
      </w:r>
    </w:p>
    <w:bookmarkEnd w:id="200"/>
    <w:bookmarkStart w:id="20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01"/>
    <w:bookmarkStart w:id="20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02">
        <w:r>
          <w:rPr>
            <w:rStyle w:val="Hyperlink"/>
          </w:rPr>
          <w:t xml:space="preserve">https://s3.amazonaws.com/academia.edu.documents/46870765/haystack.pdf</w:t>
        </w:r>
      </w:hyperlink>
      <w:r>
        <w:t xml:space="preserve">.</w:t>
      </w:r>
    </w:p>
    <w:bookmarkEnd w:id="203"/>
    <w:bookmarkStart w:id="20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04">
        <w:r>
          <w:rPr>
            <w:rStyle w:val="Hyperlink"/>
          </w:rPr>
          <w:t xml:space="preserve">https://www.dataversity.net/what-is-data-literacy/</w:t>
        </w:r>
      </w:hyperlink>
      <w:r>
        <w:t xml:space="preserve">.</w:t>
      </w:r>
    </w:p>
    <w:bookmarkEnd w:id="205"/>
    <w:bookmarkStart w:id="207" w:name="ref-kollnig2021tc"/>
    <w:p>
      <w:pPr>
        <w:pStyle w:val="Bibliography"/>
      </w:pPr>
      <w:r>
        <w:t xml:space="preserve">Kollnig, K. (2021)</w:t>
      </w:r>
      <w:r>
        <w:t xml:space="preserve"> </w:t>
      </w:r>
      <w:r>
        <w:t xml:space="preserve">‘TrackerControl’</w:t>
      </w:r>
      <w:r>
        <w:t xml:space="preserve">. available at:</w:t>
      </w:r>
      <w:r>
        <w:t xml:space="preserve"> </w:t>
      </w:r>
      <w:hyperlink r:id="rId206">
        <w:r>
          <w:rPr>
            <w:rStyle w:val="Hyperlink"/>
          </w:rPr>
          <w:t xml:space="preserve">https://www.trackercontrol.org/</w:t>
        </w:r>
      </w:hyperlink>
      <w:r>
        <w:t xml:space="preserve">.</w:t>
      </w:r>
    </w:p>
    <w:bookmarkEnd w:id="207"/>
    <w:bookmarkStart w:id="20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08">
        <w:r>
          <w:rPr>
            <w:rStyle w:val="Hyperlink"/>
          </w:rPr>
          <w:t xml:space="preserve">10.1145/3411763.3451632</w:t>
        </w:r>
      </w:hyperlink>
      <w:r>
        <w:t xml:space="preserve">.</w:t>
      </w:r>
    </w:p>
    <w:bookmarkEnd w:id="209"/>
    <w:bookmarkStart w:id="21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10">
        <w:r>
          <w:rPr>
            <w:rStyle w:val="Hyperlink"/>
          </w:rPr>
          <w:t xml:space="preserve">10.1007/s00779-004-0291-x</w:t>
        </w:r>
      </w:hyperlink>
      <w:r>
        <w:t xml:space="preserve">.</w:t>
      </w:r>
    </w:p>
    <w:bookmarkEnd w:id="211"/>
    <w:bookmarkStart w:id="21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12">
        <w:r>
          <w:rPr>
            <w:rStyle w:val="Hyperlink"/>
          </w:rPr>
          <w:t xml:space="preserve">https://www.ft.com/content/86d1ce50-3799-11e8-8eee-e06bde01c544</w:t>
        </w:r>
      </w:hyperlink>
      <w:r>
        <w:t xml:space="preserve">.</w:t>
      </w:r>
    </w:p>
    <w:bookmarkEnd w:id="213"/>
    <w:bookmarkStart w:id="21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14">
        <w:r>
          <w:rPr>
            <w:rStyle w:val="Hyperlink"/>
          </w:rPr>
          <w:t xml:space="preserve">10.1016/0020-7373(92)90054-O</w:t>
        </w:r>
      </w:hyperlink>
      <w:r>
        <w:t xml:space="preserve">.</w:t>
      </w:r>
    </w:p>
    <w:bookmarkEnd w:id="215"/>
    <w:bookmarkStart w:id="21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16">
        <w:r>
          <w:rPr>
            <w:rStyle w:val="Hyperlink"/>
          </w:rPr>
          <w:t xml:space="preserve">10.1145/3173574.3173692</w:t>
        </w:r>
      </w:hyperlink>
      <w:r>
        <w:t xml:space="preserve">.</w:t>
      </w:r>
    </w:p>
    <w:bookmarkEnd w:id="217"/>
    <w:bookmarkStart w:id="219" w:name="ref-lohr2021"/>
    <w:p>
      <w:pPr>
        <w:pStyle w:val="Bibliography"/>
      </w:pPr>
      <w:r>
        <w:t xml:space="preserve">Lohr, S. (2021)</w:t>
      </w:r>
      <w:r>
        <w:t xml:space="preserve"> </w:t>
      </w:r>
      <w:r>
        <w:t xml:space="preserve">‘He created the web. Now he’s out to remake the digital world’</w:t>
      </w:r>
      <w:r>
        <w:t xml:space="preserve">,</w:t>
      </w:r>
      <w:r>
        <w:t xml:space="preserve"> </w:t>
      </w:r>
      <w:r>
        <w:rPr>
          <w:iCs/>
          <w:i/>
        </w:rPr>
        <w:t xml:space="preserve">The New York Times</w:t>
      </w:r>
      <w:r>
        <w:t xml:space="preserve">. available at:</w:t>
      </w:r>
      <w:r>
        <w:t xml:space="preserve"> </w:t>
      </w:r>
      <w:hyperlink r:id="rId218">
        <w:r>
          <w:rPr>
            <w:rStyle w:val="Hyperlink"/>
          </w:rPr>
          <w:t xml:space="preserve">https://www.nytimes.com/2021/01/10/technology/tim-berners-lee-privacy-internet.html</w:t>
        </w:r>
      </w:hyperlink>
      <w:r>
        <w:t xml:space="preserve">.</w:t>
      </w:r>
    </w:p>
    <w:bookmarkEnd w:id="219"/>
    <w:bookmarkStart w:id="220" w:name="ref-mansour2016"/>
    <w:p>
      <w:pPr>
        <w:pStyle w:val="Bibliography"/>
      </w:pPr>
      <w:r>
        <w:t xml:space="preserve">Mansour, E.</w:t>
      </w:r>
      <w:r>
        <w:t xml:space="preserve"> </w:t>
      </w:r>
      <w:r>
        <w:rPr>
          <w:iCs/>
          <w:i/>
        </w:rPr>
        <w:t xml:space="preserve">et al.</w:t>
      </w:r>
      <w:r>
        <w:t xml:space="preserve"> </w:t>
      </w:r>
      <w:r>
        <w:t xml:space="preserve">(2016)</w:t>
      </w:r>
      <w:r>
        <w:t xml:space="preserve"> </w:t>
      </w:r>
      <w:r>
        <w:t xml:space="preserve">‘A demonstration of the solid platform for social web applications’</w:t>
      </w:r>
      <w:r>
        <w:t xml:space="preserve">, in</w:t>
      </w:r>
      <w:r>
        <w:t xml:space="preserve"> </w:t>
      </w:r>
      <w:r>
        <w:rPr>
          <w:iCs/>
          <w:i/>
        </w:rPr>
        <w:t xml:space="preserve">Proceedings of the 25th international conference companion on world wide web</w:t>
      </w:r>
      <w:r>
        <w:t xml:space="preserve">, pp. 223–226.</w:t>
      </w:r>
    </w:p>
    <w:bookmarkEnd w:id="220"/>
    <w:bookmarkStart w:id="222" w:name="ref-mySociety2004"/>
    <w:p>
      <w:pPr>
        <w:pStyle w:val="Bibliography"/>
      </w:pPr>
      <w:r>
        <w:t xml:space="preserve">mySociety (2004)</w:t>
      </w:r>
      <w:r>
        <w:t xml:space="preserve"> </w:t>
      </w:r>
      <w:r>
        <w:t xml:space="preserve">‘About TheyWorkForYou’</w:t>
      </w:r>
      <w:r>
        <w:t xml:space="preserve">. available at:</w:t>
      </w:r>
      <w:r>
        <w:t xml:space="preserve"> </w:t>
      </w:r>
      <w:hyperlink r:id="rId221">
        <w:r>
          <w:rPr>
            <w:rStyle w:val="Hyperlink"/>
          </w:rPr>
          <w:t xml:space="preserve">https://www.theyworkforyou.com/about/</w:t>
        </w:r>
      </w:hyperlink>
      <w:r>
        <w:t xml:space="preserve">.</w:t>
      </w:r>
    </w:p>
    <w:bookmarkEnd w:id="222"/>
    <w:bookmarkStart w:id="223" w:name="ref-ng2018"/>
    <w:p>
      <w:pPr>
        <w:pStyle w:val="Bibliography"/>
      </w:pPr>
      <w:r>
        <w:t xml:space="preserve">Ng, I. C. (2018)</w:t>
      </w:r>
      <w:r>
        <w:t xml:space="preserve"> </w:t>
      </w:r>
      <w:r>
        <w:t xml:space="preserve">‘Can you own your personal data? The hat (hub-of-all-things) data ownership model’</w:t>
      </w:r>
      <w:r>
        <w:t xml:space="preserve">. Warwick Manufacturing Group.</w:t>
      </w:r>
    </w:p>
    <w:bookmarkEnd w:id="223"/>
    <w:bookmarkStart w:id="225"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224">
        <w:r>
          <w:rPr>
            <w:rStyle w:val="Hyperlink"/>
          </w:rPr>
          <w:t xml:space="preserve">https://edition.cnn.com/2022/08/23/tech/twitter-whistleblower-peiter-zatko-security/index.html</w:t>
        </w:r>
      </w:hyperlink>
      <w:r>
        <w:t xml:space="preserve">.</w:t>
      </w:r>
    </w:p>
    <w:bookmarkEnd w:id="225"/>
    <w:bookmarkStart w:id="227" w:name="ref-olivo2020"/>
    <w:p>
      <w:pPr>
        <w:pStyle w:val="Bibliography"/>
      </w:pPr>
      <w:r>
        <w:t xml:space="preserve">Olivo, O. (2020)</w:t>
      </w:r>
      <w:r>
        <w:t xml:space="preserve"> </w:t>
      </w:r>
      <w:r>
        <w:t xml:space="preserve">‘The road ahead for inrupt and solid’</w:t>
      </w:r>
      <w:r>
        <w:t xml:space="preserve">. available at:</w:t>
      </w:r>
      <w:r>
        <w:t xml:space="preserve"> </w:t>
      </w:r>
      <w:hyperlink r:id="rId226">
        <w:r>
          <w:rPr>
            <w:rStyle w:val="Hyperlink"/>
          </w:rPr>
          <w:t xml:space="preserve">https://inrupt.com/Solid-roadmap-preview</w:t>
        </w:r>
      </w:hyperlink>
      <w:r>
        <w:t xml:space="preserve">.</w:t>
      </w:r>
    </w:p>
    <w:bookmarkEnd w:id="227"/>
    <w:bookmarkStart w:id="229"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28">
        <w:r>
          <w:rPr>
            <w:rStyle w:val="Hyperlink"/>
          </w:rPr>
          <w:t xml:space="preserve">https://www.wired.co.uk/article/bbc-data-personalisation</w:t>
        </w:r>
      </w:hyperlink>
      <w:r>
        <w:t xml:space="preserve">.</w:t>
      </w:r>
    </w:p>
    <w:bookmarkEnd w:id="229"/>
    <w:bookmarkStart w:id="230" w:name="ref-perera2017"/>
    <w:p>
      <w:pPr>
        <w:pStyle w:val="Bibliography"/>
      </w:pPr>
      <w:r>
        <w:t xml:space="preserve">Perera, C.</w:t>
      </w:r>
      <w:r>
        <w:t xml:space="preserve"> </w:t>
      </w:r>
      <w:r>
        <w:rPr>
          <w:iCs/>
          <w:i/>
        </w:rPr>
        <w:t xml:space="preserve">et al.</w:t>
      </w:r>
      <w:r>
        <w:t xml:space="preserve"> </w:t>
      </w:r>
      <w:r>
        <w:t xml:space="preserve">(2017)</w:t>
      </w:r>
      <w:r>
        <w:t xml:space="preserve"> </w:t>
      </w:r>
      <w:r>
        <w:t xml:space="preserve">‘Valorising the IoT databox: Creating value for everyone’</w:t>
      </w:r>
      <w:r>
        <w:t xml:space="preserve">,</w:t>
      </w:r>
      <w:r>
        <w:t xml:space="preserve"> </w:t>
      </w:r>
      <w:r>
        <w:rPr>
          <w:iCs/>
          <w:i/>
        </w:rPr>
        <w:t xml:space="preserve">Transactions on Emerging Telecommunications Technologies</w:t>
      </w:r>
      <w:r>
        <w:t xml:space="preserve">. Wiley Online Library, 28(1), p. e3125.</w:t>
      </w:r>
    </w:p>
    <w:bookmarkEnd w:id="230"/>
    <w:bookmarkStart w:id="23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31">
        <w:r>
          <w:rPr>
            <w:rStyle w:val="Hyperlink"/>
          </w:rPr>
          <w:t xml:space="preserve">https://web.archive.org/web/20211018015836/https://www.cc.gatech.edu/classes/AY2020/cs7643_spring/slides/L13_Embedding_world2vec_final_version.pdf</w:t>
        </w:r>
      </w:hyperlink>
      <w:r>
        <w:t xml:space="preserve">.</w:t>
      </w:r>
    </w:p>
    <w:bookmarkEnd w:id="232"/>
    <w:bookmarkStart w:id="234"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233">
        <w:r>
          <w:rPr>
            <w:rStyle w:val="Hyperlink"/>
          </w:rPr>
          <w:t xml:space="preserve">https://wiki.personaldata.io/wiki/Main_Page</w:t>
        </w:r>
      </w:hyperlink>
      <w:r>
        <w:t xml:space="preserve">.</w:t>
      </w:r>
    </w:p>
    <w:bookmarkEnd w:id="234"/>
    <w:bookmarkStart w:id="23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35">
        <w:r>
          <w:rPr>
            <w:rStyle w:val="Hyperlink"/>
          </w:rPr>
          <w:t xml:space="preserve">https://blog.okfn.org/2011/03/31/building-the-open-data-ecosystem/</w:t>
        </w:r>
      </w:hyperlink>
      <w:r>
        <w:t xml:space="preserve"> </w:t>
      </w:r>
      <w:r>
        <w:t xml:space="preserve">(accessed: 23 July 2019).</w:t>
      </w:r>
    </w:p>
    <w:bookmarkEnd w:id="236"/>
    <w:bookmarkStart w:id="238"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37">
        <w:r>
          <w:rPr>
            <w:rStyle w:val="Hyperlink"/>
          </w:rPr>
          <w:t xml:space="preserve">https://www.precisely.com/blog/data-integrity/data-literacy-what-it-is-and-why-it-matters</w:t>
        </w:r>
      </w:hyperlink>
      <w:r>
        <w:t xml:space="preserve">.</w:t>
      </w:r>
    </w:p>
    <w:bookmarkEnd w:id="238"/>
    <w:bookmarkStart w:id="240" w:name="ref-mydatadoneright2022"/>
    <w:p>
      <w:pPr>
        <w:pStyle w:val="Bibliography"/>
      </w:pPr>
      <w:r>
        <w:t xml:space="preserve">‘Privacy salon &amp; my data done right’</w:t>
      </w:r>
      <w:r>
        <w:t xml:space="preserve"> </w:t>
      </w:r>
      <w:r>
        <w:t xml:space="preserve">(2022). available at:</w:t>
      </w:r>
      <w:r>
        <w:t xml:space="preserve"> </w:t>
      </w:r>
      <w:hyperlink r:id="rId239">
        <w:r>
          <w:rPr>
            <w:rStyle w:val="Hyperlink"/>
          </w:rPr>
          <w:t xml:space="preserve">http://www.privacysalon.org/my-data-done-right-right</w:t>
        </w:r>
      </w:hyperlink>
      <w:r>
        <w:t xml:space="preserve">.</w:t>
      </w:r>
    </w:p>
    <w:bookmarkEnd w:id="240"/>
    <w:bookmarkStart w:id="241" w:name="ref-sambra2016"/>
    <w:p>
      <w:pPr>
        <w:pStyle w:val="Bibliography"/>
      </w:pPr>
      <w:r>
        <w:t xml:space="preserve">Sambra, A. V.</w:t>
      </w:r>
      <w:r>
        <w:t xml:space="preserve"> </w:t>
      </w:r>
      <w:r>
        <w:rPr>
          <w:iCs/>
          <w:i/>
        </w:rPr>
        <w:t xml:space="preserve">et al.</w:t>
      </w:r>
      <w:r>
        <w:t xml:space="preserve"> </w:t>
      </w:r>
      <w:r>
        <w:t xml:space="preserve">(2016)</w:t>
      </w:r>
      <w:r>
        <w:t xml:space="preserve"> </w:t>
      </w:r>
      <w:r>
        <w:t xml:space="preserve">‘Solid: A platform for decentralized social applications based on linked data’</w:t>
      </w:r>
      <w:r>
        <w:t xml:space="preserve">,</w:t>
      </w:r>
      <w:r>
        <w:t xml:space="preserve"> </w:t>
      </w:r>
      <w:r>
        <w:rPr>
          <w:iCs/>
          <w:i/>
        </w:rPr>
        <w:t xml:space="preserve">MIT CSAIL &amp; Qatar Computing Research Institute, Tech. Rep.</w:t>
      </w:r>
    </w:p>
    <w:bookmarkEnd w:id="241"/>
    <w:bookmarkStart w:id="24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242">
        <w:r>
          <w:rPr>
            <w:rStyle w:val="Hyperlink"/>
          </w:rPr>
          <w:t xml:space="preserve">10.1177/1461444816629469</w:t>
        </w:r>
      </w:hyperlink>
      <w:r>
        <w:t xml:space="preserve">.</w:t>
      </w:r>
    </w:p>
    <w:bookmarkEnd w:id="243"/>
    <w:bookmarkStart w:id="245"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244">
        <w:r>
          <w:rPr>
            <w:rStyle w:val="Hyperlink"/>
          </w:rPr>
          <w:t xml:space="preserve">10.1145/3498366.3505816</w:t>
        </w:r>
      </w:hyperlink>
      <w:r>
        <w:t xml:space="preserve">.</w:t>
      </w:r>
    </w:p>
    <w:bookmarkEnd w:id="245"/>
    <w:bookmarkStart w:id="247" w:name="ref-shapeRepo"/>
    <w:p>
      <w:pPr>
        <w:pStyle w:val="Bibliography"/>
      </w:pPr>
      <w:r>
        <w:t xml:space="preserve">‘ShapeRepo: Make your apps interoperable’</w:t>
      </w:r>
      <w:r>
        <w:t xml:space="preserve"> </w:t>
      </w:r>
      <w:r>
        <w:t xml:space="preserve">(2022). available at:</w:t>
      </w:r>
      <w:r>
        <w:t xml:space="preserve"> </w:t>
      </w:r>
      <w:hyperlink r:id="rId246">
        <w:r>
          <w:rPr>
            <w:rStyle w:val="Hyperlink"/>
          </w:rPr>
          <w:t xml:space="preserve">https://shaperepo.com/</w:t>
        </w:r>
      </w:hyperlink>
      <w:r>
        <w:t xml:space="preserve">.</w:t>
      </w:r>
    </w:p>
    <w:bookmarkEnd w:id="247"/>
    <w:bookmarkStart w:id="249"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248">
        <w:r>
          <w:rPr>
            <w:rStyle w:val="Hyperlink"/>
          </w:rPr>
          <w:t xml:space="preserve">https://www.bbc.co.uk/rd/blog/2021-09-personal-data-store-research</w:t>
        </w:r>
      </w:hyperlink>
      <w:r>
        <w:t xml:space="preserve">.</w:t>
      </w:r>
    </w:p>
    <w:bookmarkEnd w:id="249"/>
    <w:bookmarkStart w:id="251"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250">
        <w:r>
          <w:rPr>
            <w:rStyle w:val="Hyperlink"/>
          </w:rPr>
          <w:t xml:space="preserve">Shamed on Twitter, corporations do an about-face</w:t>
        </w:r>
      </w:hyperlink>
      <w:r>
        <w:t xml:space="preserve">.</w:t>
      </w:r>
    </w:p>
    <w:bookmarkEnd w:id="251"/>
    <w:bookmarkStart w:id="253"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252">
        <w:r>
          <w:rPr>
            <w:rStyle w:val="Hyperlink"/>
          </w:rPr>
          <w:t xml:space="preserve">https://www.politico.com/news/2022/07/19/documents-antitrust-case-google-amazon-00046522</w:t>
        </w:r>
      </w:hyperlink>
      <w:r>
        <w:t xml:space="preserve">.</w:t>
      </w:r>
    </w:p>
    <w:bookmarkEnd w:id="253"/>
    <w:bookmarkStart w:id="254" w:name="ref-solanki2021"/>
    <w:p>
      <w:pPr>
        <w:pStyle w:val="Bibliography"/>
      </w:pPr>
      <w:r>
        <w:t xml:space="preserve">Solanki, M. R. (2021)</w:t>
      </w:r>
      <w:r>
        <w:t xml:space="preserve"> </w:t>
      </w:r>
      <w:r>
        <w:t xml:space="preserve">‘Solid: A web system to restore the control of users’ personal data’</w:t>
      </w:r>
      <w:r>
        <w:t xml:space="preserve">, in</w:t>
      </w:r>
      <w:r>
        <w:t xml:space="preserve"> </w:t>
      </w:r>
      <w:r>
        <w:rPr>
          <w:iCs/>
          <w:i/>
        </w:rPr>
        <w:t xml:space="preserve">ICT systems and sustainability: Proceedings of ICT4SD 2020, volume 1</w:t>
      </w:r>
      <w:r>
        <w:t xml:space="preserve">. Springer, pp. 257–267.</w:t>
      </w:r>
    </w:p>
    <w:bookmarkEnd w:id="254"/>
    <w:bookmarkStart w:id="25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255">
        <w:r>
          <w:rPr>
            <w:rStyle w:val="Hyperlink"/>
          </w:rPr>
          <w:t xml:space="preserve">10.1145/2661435.2661436</w:t>
        </w:r>
      </w:hyperlink>
      <w:r>
        <w:t xml:space="preserve">.</w:t>
      </w:r>
    </w:p>
    <w:bookmarkEnd w:id="256"/>
    <w:bookmarkStart w:id="258" w:name="ref-tapmydata2022"/>
    <w:p>
      <w:pPr>
        <w:pStyle w:val="Bibliography"/>
      </w:pPr>
      <w:r>
        <w:t xml:space="preserve">‘Tap my data’</w:t>
      </w:r>
      <w:r>
        <w:t xml:space="preserve"> </w:t>
      </w:r>
      <w:r>
        <w:t xml:space="preserve">(2022). available at:</w:t>
      </w:r>
      <w:r>
        <w:t xml:space="preserve"> </w:t>
      </w:r>
      <w:hyperlink r:id="rId257">
        <w:r>
          <w:rPr>
            <w:rStyle w:val="Hyperlink"/>
          </w:rPr>
          <w:t xml:space="preserve">https://tapmydata.com/</w:t>
        </w:r>
      </w:hyperlink>
      <w:r>
        <w:t xml:space="preserve">.</w:t>
      </w:r>
    </w:p>
    <w:bookmarkEnd w:id="258"/>
    <w:bookmarkStart w:id="26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59">
        <w:r>
          <w:rPr>
            <w:rStyle w:val="Hyperlink"/>
          </w:rPr>
          <w:t xml:space="preserve">http://www.theoryofchange.org/wp-content/uploads/toco_library/pdf/ToCBasics.pdf</w:t>
        </w:r>
      </w:hyperlink>
      <w:r>
        <w:t xml:space="preserve">.</w:t>
      </w:r>
    </w:p>
    <w:bookmarkEnd w:id="260"/>
    <w:bookmarkStart w:id="26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261">
        <w:r>
          <w:rPr>
            <w:rStyle w:val="Hyperlink"/>
          </w:rPr>
          <w:t xml:space="preserve">10.1145/634067.634311</w:t>
        </w:r>
      </w:hyperlink>
      <w:r>
        <w:t xml:space="preserve">.</w:t>
      </w:r>
    </w:p>
    <w:bookmarkEnd w:id="262"/>
    <w:bookmarkStart w:id="26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263">
        <w:r>
          <w:rPr>
            <w:rStyle w:val="Hyperlink"/>
          </w:rPr>
          <w:t xml:space="preserve">https://searchanise.io/blog/what-is-faceted-search/</w:t>
        </w:r>
      </w:hyperlink>
      <w:r>
        <w:t xml:space="preserve">.</w:t>
      </w:r>
    </w:p>
    <w:bookmarkEnd w:id="264"/>
    <w:bookmarkStart w:id="266" w:name="ref-citizens2020"/>
    <w:p>
      <w:pPr>
        <w:pStyle w:val="Bibliography"/>
      </w:pPr>
      <w:r>
        <w:t xml:space="preserve">‘The citizens - about us’</w:t>
      </w:r>
      <w:r>
        <w:t xml:space="preserve"> </w:t>
      </w:r>
      <w:r>
        <w:t xml:space="preserve">(2020). available at:</w:t>
      </w:r>
      <w:r>
        <w:t xml:space="preserve"> </w:t>
      </w:r>
      <w:hyperlink r:id="rId265">
        <w:r>
          <w:rPr>
            <w:rStyle w:val="Hyperlink"/>
          </w:rPr>
          <w:t xml:space="preserve">https://the-citizens.com/about-us/</w:t>
        </w:r>
      </w:hyperlink>
      <w:r>
        <w:t xml:space="preserve">.</w:t>
      </w:r>
    </w:p>
    <w:bookmarkEnd w:id="266"/>
    <w:bookmarkStart w:id="267" w:name="ref-urquhart2019"/>
    <w:p>
      <w:pPr>
        <w:pStyle w:val="Bibliography"/>
      </w:pPr>
      <w:r>
        <w:t xml:space="preserve">Urquhart, L., Lodge, T. and Crabtree, A. (2019)</w:t>
      </w:r>
      <w:r>
        <w:t xml:space="preserve"> </w:t>
      </w:r>
      <w:r>
        <w:t xml:space="preserve">‘Demonstrably doing accountability in the internet of things’</w:t>
      </w:r>
      <w:r>
        <w:t xml:space="preserve">,</w:t>
      </w:r>
      <w:r>
        <w:t xml:space="preserve"> </w:t>
      </w:r>
      <w:r>
        <w:rPr>
          <w:iCs/>
          <w:i/>
        </w:rPr>
        <w:t xml:space="preserve">International Journal of Law and Information Technology</w:t>
      </w:r>
      <w:r>
        <w:t xml:space="preserve">. Oxford University Press, 27(1), pp. 1–27.</w:t>
      </w:r>
    </w:p>
    <w:bookmarkEnd w:id="267"/>
    <w:bookmarkStart w:id="268" w:name="ref-urquhart2018"/>
    <w:p>
      <w:pPr>
        <w:pStyle w:val="Bibliography"/>
      </w:pPr>
      <w:r>
        <w:t xml:space="preserve">Urquhart, L., Sailaja, N. and McAuley, D. (2018)</w:t>
      </w:r>
      <w:r>
        <w:t xml:space="preserve"> </w:t>
      </w:r>
      <w:r>
        <w:t xml:space="preserve">‘Realising the right to data portability for the domestic internet of things’</w:t>
      </w:r>
      <w:r>
        <w:t xml:space="preserve">,</w:t>
      </w:r>
      <w:r>
        <w:t xml:space="preserve"> </w:t>
      </w:r>
      <w:r>
        <w:rPr>
          <w:iCs/>
          <w:i/>
        </w:rPr>
        <w:t xml:space="preserve">Personal and Ubiquitous Computing</w:t>
      </w:r>
      <w:r>
        <w:t xml:space="preserve">. Springer, 22, pp. 317–332.</w:t>
      </w:r>
    </w:p>
    <w:bookmarkEnd w:id="268"/>
    <w:bookmarkStart w:id="27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269">
        <w:r>
          <w:rPr>
            <w:rStyle w:val="Hyperlink"/>
          </w:rPr>
          <w:t xml:space="preserve">10.1177/1077800411427844</w:t>
        </w:r>
      </w:hyperlink>
      <w:r>
        <w:t xml:space="preserve">.</w:t>
      </w:r>
    </w:p>
    <w:bookmarkEnd w:id="270"/>
    <w:bookmarkStart w:id="27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271">
        <w:r>
          <w:rPr>
            <w:rStyle w:val="Hyperlink"/>
          </w:rPr>
          <w:t xml:space="preserve">https://www.ubdi.com/blog/whose-data-is-it-anyway</w:t>
        </w:r>
      </w:hyperlink>
      <w:r>
        <w:t xml:space="preserve"> </w:t>
      </w:r>
      <w:r>
        <w:t xml:space="preserve">(accessed: 31 March 2021).</w:t>
      </w:r>
    </w:p>
    <w:bookmarkEnd w:id="272"/>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56">
    <w:p>
      <w:pPr>
        <w:pStyle w:val="FootnoteText"/>
      </w:pPr>
      <w:r>
        <w:rPr>
          <w:rStyle w:val="FootnoteReference"/>
        </w:rPr>
        <w:footnoteRef/>
      </w:r>
      <w:r>
        <w:t xml:space="preserve"> </w:t>
      </w:r>
      <w:r>
        <w:t xml:space="preserve">Cluedo board design is a copyright of Hasbro, Inc., fair use applies.</w:t>
      </w:r>
    </w:p>
  </w:footnote>
  <w:footnote w:id="8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png" /><Relationship Type="http://schemas.openxmlformats.org/officeDocument/2006/relationships/image" Id="rId87" Target="media/rId87.jpg" /><Relationship Type="http://schemas.openxmlformats.org/officeDocument/2006/relationships/image" Id="rId90" Target="media/rId90.png" /><Relationship Type="http://schemas.openxmlformats.org/officeDocument/2006/relationships/image" Id="rId26" Target="media/rId26.jpg" /><Relationship Type="http://schemas.openxmlformats.org/officeDocument/2006/relationships/image" Id="rId97" Target="media/rId97.jpg" /><Relationship Type="http://schemas.openxmlformats.org/officeDocument/2006/relationships/image" Id="rId102" Target="media/rId102.png" /><Relationship Type="http://schemas.openxmlformats.org/officeDocument/2006/relationships/image" Id="rId107" Target="media/rId107.jpg" /><Relationship Type="http://schemas.openxmlformats.org/officeDocument/2006/relationships/image" Id="rId34" Target="media/rId34.jpg" /><Relationship Type="http://schemas.openxmlformats.org/officeDocument/2006/relationships/image" Id="rId37" Target="media/rId37.png" /><Relationship Type="http://schemas.openxmlformats.org/officeDocument/2006/relationships/image" Id="rId40" Target="media/rId40.jpg" /><Relationship Type="http://schemas.openxmlformats.org/officeDocument/2006/relationships/image" Id="rId43" Target="media/rId43.jpg" /><Relationship Type="http://schemas.openxmlformats.org/officeDocument/2006/relationships/image" Id="rId46" Target="media/rId46.jpg" /><Relationship Type="http://schemas.openxmlformats.org/officeDocument/2006/relationships/image" Id="rId49" Target="media/rId49.png" /><Relationship Type="http://schemas.openxmlformats.org/officeDocument/2006/relationships/image" Id="rId53" Target="media/rId53.jpg" /><Relationship Type="http://schemas.openxmlformats.org/officeDocument/2006/relationships/hyperlink" Id="rId135" Target="http://radar.oreilly.com/2011/07/why-files-need-to-die.html" TargetMode="External" /><Relationship Type="http://schemas.openxmlformats.org/officeDocument/2006/relationships/hyperlink" Id="rId239" Target="http://www.privacysalon.org/my-data-done-right-right" TargetMode="External" /><Relationship Type="http://schemas.openxmlformats.org/officeDocument/2006/relationships/hyperlink" Id="rId259" Target="http://www.theoryofchange.org/wp-content/uploads/toco_library/pdf/ToCBasics.pdf" TargetMode="External" /><Relationship Type="http://schemas.openxmlformats.org/officeDocument/2006/relationships/hyperlink" Id="rId250" Target="https://Shamed on Twitter, corporations do an about-face" TargetMode="External" /><Relationship Type="http://schemas.openxmlformats.org/officeDocument/2006/relationships/hyperlink" Id="rId116" Target="https://accessmyinfo.ca/" TargetMode="External" /><Relationship Type="http://schemas.openxmlformats.org/officeDocument/2006/relationships/hyperlink" Id="rId148" Target="https://artificialintelligenceact.eu/" TargetMode="External" /><Relationship Type="http://schemas.openxmlformats.org/officeDocument/2006/relationships/hyperlink" Id="rId235" Target="https://blog.okfn.org/2011/03/31/building-the-open-data-ecosystem/" TargetMode="External" /><Relationship Type="http://schemas.openxmlformats.org/officeDocument/2006/relationships/hyperlink" Id="rId155" Target="https://bylinetimes.com/2022/06/06/labour-members-left-in-dark-over-data-breach/" TargetMode="External" /><Relationship Type="http://schemas.openxmlformats.org/officeDocument/2006/relationships/hyperlink" Id="rId164" Target="https://digi.me/" TargetMode="External" /><Relationship Type="http://schemas.openxmlformats.org/officeDocument/2006/relationships/hyperlink" Id="rId114" Target="https://digipower.academy/about" TargetMode="External" /><Relationship Type="http://schemas.openxmlformats.org/officeDocument/2006/relationships/hyperlink" Id="rId171" Target="https://digital-strategy.ec.europa.eu/en/policies/data-governance-act-explained" TargetMode="External" /><Relationship Type="http://schemas.openxmlformats.org/officeDocument/2006/relationships/hyperlink" Id="rId129" Target="https://doi.org/10.1002/asi.10283" TargetMode="External" /><Relationship Type="http://schemas.openxmlformats.org/officeDocument/2006/relationships/hyperlink" Id="rId210" Target="https://doi.org/10.1007/s00779-004-0291-x" TargetMode="External" /><Relationship Type="http://schemas.openxmlformats.org/officeDocument/2006/relationships/hyperlink" Id="rId214" Target="https://doi.org/10.1016/0020-7373(92)90054-O" TargetMode="External" /><Relationship Type="http://schemas.openxmlformats.org/officeDocument/2006/relationships/hyperlink" Id="rId255" Target="https://doi.org/10.1145/2661435.2661436" TargetMode="External" /><Relationship Type="http://schemas.openxmlformats.org/officeDocument/2006/relationships/hyperlink" Id="rId112" Target="https://doi.org/10.1145/2670528" TargetMode="External" /><Relationship Type="http://schemas.openxmlformats.org/officeDocument/2006/relationships/hyperlink" Id="rId216" Target="https://doi.org/10.1145/3173574.3173692" TargetMode="External" /><Relationship Type="http://schemas.openxmlformats.org/officeDocument/2006/relationships/hyperlink" Id="rId139" Target="https://doi.org/10.1145/3173574.3173710" TargetMode="External" /><Relationship Type="http://schemas.openxmlformats.org/officeDocument/2006/relationships/hyperlink" Id="rId208" Target="https://doi.org/10.1145/3411763.3451632" TargetMode="External" /><Relationship Type="http://schemas.openxmlformats.org/officeDocument/2006/relationships/hyperlink" Id="rId244" Target="https://doi.org/10.1145/3498366.3505816" TargetMode="External" /><Relationship Type="http://schemas.openxmlformats.org/officeDocument/2006/relationships/hyperlink" Id="rId261" Target="https://doi.org/10.1145/634067.634311" TargetMode="External" /><Relationship Type="http://schemas.openxmlformats.org/officeDocument/2006/relationships/hyperlink" Id="rId269" Target="https://doi.org/10.1177/1077800411427844" TargetMode="External" /><Relationship Type="http://schemas.openxmlformats.org/officeDocument/2006/relationships/hyperlink" Id="rId242" Target="https://doi.org/10.1177/1461444816629469" TargetMode="External" /><Relationship Type="http://schemas.openxmlformats.org/officeDocument/2006/relationships/hyperlink" Id="rId195" Target="https://doi.org/10.1177/2053951720935616" TargetMode="External" /><Relationship Type="http://schemas.openxmlformats.org/officeDocument/2006/relationships/hyperlink" Id="rId189" Target="https://doi.org/10.48550/arXiv.1501.04737" TargetMode="External" /><Relationship Type="http://schemas.openxmlformats.org/officeDocument/2006/relationships/hyperlink" Id="rId187" Target="https://doi.org/10.5210/fm.v16i2.3316" TargetMode="External" /><Relationship Type="http://schemas.openxmlformats.org/officeDocument/2006/relationships/hyperlink" Id="rId141" Target="https://doi.org/10.5281/zenodo.6554177" TargetMode="External" /><Relationship Type="http://schemas.openxmlformats.org/officeDocument/2006/relationships/hyperlink" Id="rId166" Target="https://doi.org/10.7551/mitpress/8732.003.0007" TargetMode="External" /><Relationship Type="http://schemas.openxmlformats.org/officeDocument/2006/relationships/hyperlink" Id="rId173" Target="https://ec.europa.eu/info/strategy/priorities-2019-2024/europe-fit-digital-age/digital-markets-act-ensuring-fair-and-open-digital-markets_en" TargetMode="External" /><Relationship Type="http://schemas.openxmlformats.org/officeDocument/2006/relationships/hyperlink" Id="rId175" Target="https://ec.europa.eu/info/strategy/priorities-2019-2024/europe-fit-digital-age/digital-services-act-ensuring-safe-and-accountable-online-environment_en" TargetMode="External" /><Relationship Type="http://schemas.openxmlformats.org/officeDocument/2006/relationships/hyperlink" Id="rId224" Target="https://edition.cnn.com/2022/08/23/tech/twitter-whistleblower-peiter-zatko-security/index.html" TargetMode="External" /><Relationship Type="http://schemas.openxmlformats.org/officeDocument/2006/relationships/hyperlink" Id="rId179" Target="https://edpb.europa.eu/news/news/2022/eus-data-act-data-protection-must-prevail-empower-data-subjects_en" TargetMode="External" /><Relationship Type="http://schemas.openxmlformats.org/officeDocument/2006/relationships/hyperlink" Id="rId177" Target="https://edpb.europa.eu/our-work-tools/documents/public-consultations/2022/guidelines-012022-data-subject-rights-right_en" TargetMode="External" /><Relationship Type="http://schemas.openxmlformats.org/officeDocument/2006/relationships/hyperlink" Id="rId144" Target="https://edpb.europa.eu/sites/default/files/webform/public_consultation_reply/Response%20to%20Guidelinesv1.0-AlexBowyer-March2022.pdf" TargetMode="External" /><Relationship Type="http://schemas.openxmlformats.org/officeDocument/2006/relationships/hyperlink" Id="rId137" Target="https://eprints.ncl.ac.uk/273825" TargetMode="External" /><Relationship Type="http://schemas.openxmlformats.org/officeDocument/2006/relationships/hyperlink" Id="rId146" Target="https://eprints.ncl.ac.uk/273839" TargetMode="External" /><Relationship Type="http://schemas.openxmlformats.org/officeDocument/2006/relationships/hyperlink" Id="rId183" Target="https://eyeballs.hestialabs.org/en/" TargetMode="External" /><Relationship Type="http://schemas.openxmlformats.org/officeDocument/2006/relationships/hyperlink" Id="rId150" Target="https://foreignpolicy.com/2022/03/28/russia-sanctions-ukraine-corporate-boycotts-could-backfire/" TargetMode="External" /><Relationship Type="http://schemas.openxmlformats.org/officeDocument/2006/relationships/hyperlink" Id="rId161" Target="https://hestia.ai/en/#realization" TargetMode="External" /><Relationship Type="http://schemas.openxmlformats.org/officeDocument/2006/relationships/hyperlink" Id="rId159" Target="https://hestia.ai/en/about/" TargetMode="External" /><Relationship Type="http://schemas.openxmlformats.org/officeDocument/2006/relationships/hyperlink" Id="rId197" Target="https://ico.org.uk/your-data-matters/" TargetMode="External" /><Relationship Type="http://schemas.openxmlformats.org/officeDocument/2006/relationships/hyperlink" Id="rId226" Target="https://inrupt.com/Solid-roadmap-preview" TargetMode="External" /><Relationship Type="http://schemas.openxmlformats.org/officeDocument/2006/relationships/hyperlink" Id="rId131" Target="https://inrupt.com/solid/" TargetMode="External" /><Relationship Type="http://schemas.openxmlformats.org/officeDocument/2006/relationships/hyperlink" Id="rId125" Target="https://paper.dropbox.com/doc/Building-trusted-data-services-and-capabilities--BmF6FlBd0cKGw0nC654th7V3Ag-Us49Ek0nex7yClKughPN4" TargetMode="External" /><Relationship Type="http://schemas.openxmlformats.org/officeDocument/2006/relationships/hyperlink" Id="rId202" Target="https://s3.amazonaws.com/academia.edu.documents/46870765/haystack.pdf" TargetMode="External" /><Relationship Type="http://schemas.openxmlformats.org/officeDocument/2006/relationships/hyperlink" Id="rId263" Target="https://searchanise.io/blog/what-is-faceted-search/" TargetMode="External" /><Relationship Type="http://schemas.openxmlformats.org/officeDocument/2006/relationships/hyperlink" Id="rId246" Target="https://shaperepo.com/" TargetMode="External" /><Relationship Type="http://schemas.openxmlformats.org/officeDocument/2006/relationships/hyperlink" Id="rId120" Target="https://support.apple.com/en-us/HT212958" TargetMode="External" /><Relationship Type="http://schemas.openxmlformats.org/officeDocument/2006/relationships/hyperlink" Id="rId257" Target="https://tapmydata.com/" TargetMode="External" /><Relationship Type="http://schemas.openxmlformats.org/officeDocument/2006/relationships/hyperlink" Id="rId265" Target="https://the-citizens.com/about-us/" TargetMode="External" /><Relationship Type="http://schemas.openxmlformats.org/officeDocument/2006/relationships/hyperlink" Id="rId191" Target="https://web.archive.org/web/20180825180114/https://www.databoxproject.uk/about" TargetMode="External" /><Relationship Type="http://schemas.openxmlformats.org/officeDocument/2006/relationships/hyperlink" Id="rId157" Target="https://web.archive.org/web/20210308040602/https://www.connectedhealthcities.org/research-projects/troubled-families/" TargetMode="External" /><Relationship Type="http://schemas.openxmlformats.org/officeDocument/2006/relationships/hyperlink" Id="rId231" Target="https://web.archive.org/web/20211018015836/https://www.cc.gatech.edu/classes/AY2020/cs7643_spring/slides/L13_Embedding_world2vec_final_version.pdf" TargetMode="External" /><Relationship Type="http://schemas.openxmlformats.org/officeDocument/2006/relationships/hyperlink" Id="rId199" Target="https://web.archive.org/web/20220312232859/https://www.ethi.me/the-mission" TargetMode="External" /><Relationship Type="http://schemas.openxmlformats.org/officeDocument/2006/relationships/hyperlink" Id="rId233" Target="https://wiki.personaldata.io/wiki/Main_Page" TargetMode="External" /><Relationship Type="http://schemas.openxmlformats.org/officeDocument/2006/relationships/hyperlink" Id="rId127" Target="https://www.bbc.co.uk/news/uk-politics-30632221" TargetMode="External" /><Relationship Type="http://schemas.openxmlformats.org/officeDocument/2006/relationships/hyperlink" Id="rId248" Target="https://www.bbc.co.uk/rd/blog/2021-09-personal-data-store-research" TargetMode="External" /><Relationship Type="http://schemas.openxmlformats.org/officeDocument/2006/relationships/hyperlink" Id="rId181" Target="https://www.bbc.co.uk/rd/projects/databox" TargetMode="External" /><Relationship Type="http://schemas.openxmlformats.org/officeDocument/2006/relationships/hyperlink" Id="rId153" Target="https://www.citizenme.com/for-citizens/" TargetMode="External" /><Relationship Type="http://schemas.openxmlformats.org/officeDocument/2006/relationships/hyperlink" Id="rId204" Target="https://www.dataversity.net/what-is-data-literacy/" TargetMode="External" /><Relationship Type="http://schemas.openxmlformats.org/officeDocument/2006/relationships/hyperlink" Id="rId212" Target="https://www.ft.com/content/86d1ce50-3799-11e8-8eee-e06bde01c544" TargetMode="External" /><Relationship Type="http://schemas.openxmlformats.org/officeDocument/2006/relationships/hyperlink" Id="rId218" Target="https://www.nytimes.com/2021/01/10/technology/tim-berners-lee-privacy-internet.html" TargetMode="External" /><Relationship Type="http://schemas.openxmlformats.org/officeDocument/2006/relationships/hyperlink" Id="rId252" Target="https://www.politico.com/news/2022/07/19/documents-antitrust-case-google-amazon-00046522" TargetMode="External" /><Relationship Type="http://schemas.openxmlformats.org/officeDocument/2006/relationships/hyperlink" Id="rId237" Target="https://www.precisely.com/blog/data-integrity/data-literacy-what-it-is-and-why-it-matters" TargetMode="External" /><Relationship Type="http://schemas.openxmlformats.org/officeDocument/2006/relationships/hyperlink" Id="rId193" Target="https://www.sitra.fi/en/projects/digipower-investigation/#what-is-it-about" TargetMode="External" /><Relationship Type="http://schemas.openxmlformats.org/officeDocument/2006/relationships/hyperlink" Id="rId122" Target="https://www.theguardian.com/commentisfree/2017/may/26/theresa-may-online-extremisim-google-facebook-twitter-manchester" TargetMode="External" /><Relationship Type="http://schemas.openxmlformats.org/officeDocument/2006/relationships/hyperlink" Id="rId133" Target="https://www.theguardian.com/news/2018/apr/10/cambridge-analytica-and-facebook-face-class-action-lawsuit" TargetMode="External" /><Relationship Type="http://schemas.openxmlformats.org/officeDocument/2006/relationships/hyperlink" Id="rId221" Target="https://www.theyworkforyou.com/about/" TargetMode="External" /><Relationship Type="http://schemas.openxmlformats.org/officeDocument/2006/relationships/hyperlink" Id="rId206" Target="https://www.trackercontrol.org/" TargetMode="External" /><Relationship Type="http://schemas.openxmlformats.org/officeDocument/2006/relationships/hyperlink" Id="rId271" Target="https://www.ubdi.com/blog/whose-data-is-it-anyway" TargetMode="External" /><Relationship Type="http://schemas.openxmlformats.org/officeDocument/2006/relationships/hyperlink" Id="rId228" Target="https://www.wired.co.uk/article/bbc-data-personalisation" TargetMode="External" /><Relationship Type="http://schemas.openxmlformats.org/officeDocument/2006/relationships/hyperlink" Id="rId118" Target="https://www.youtube.com/watch?v=JWyqt4WL6xE" TargetMode="External" /></Relationships>
</file>

<file path=word/_rels/footnotes.xml.rels><?xml version="1.0" encoding="UTF-8"?><Relationships xmlns="http://schemas.openxmlformats.org/package/2006/relationships"><Relationship Type="http://schemas.openxmlformats.org/officeDocument/2006/relationships/hyperlink" Id="rId135" Target="http://radar.oreilly.com/2011/07/why-files-need-to-die.html" TargetMode="External" /><Relationship Type="http://schemas.openxmlformats.org/officeDocument/2006/relationships/hyperlink" Id="rId239" Target="http://www.privacysalon.org/my-data-done-right-right" TargetMode="External" /><Relationship Type="http://schemas.openxmlformats.org/officeDocument/2006/relationships/hyperlink" Id="rId259" Target="http://www.theoryofchange.org/wp-content/uploads/toco_library/pdf/ToCBasics.pdf" TargetMode="External" /><Relationship Type="http://schemas.openxmlformats.org/officeDocument/2006/relationships/hyperlink" Id="rId250" Target="https://Shamed on Twitter, corporations do an about-face" TargetMode="External" /><Relationship Type="http://schemas.openxmlformats.org/officeDocument/2006/relationships/hyperlink" Id="rId116" Target="https://accessmyinfo.ca/" TargetMode="External" /><Relationship Type="http://schemas.openxmlformats.org/officeDocument/2006/relationships/hyperlink" Id="rId148" Target="https://artificialintelligenceact.eu/" TargetMode="External" /><Relationship Type="http://schemas.openxmlformats.org/officeDocument/2006/relationships/hyperlink" Id="rId235" Target="https://blog.okfn.org/2011/03/31/building-the-open-data-ecosystem/" TargetMode="External" /><Relationship Type="http://schemas.openxmlformats.org/officeDocument/2006/relationships/hyperlink" Id="rId155" Target="https://bylinetimes.com/2022/06/06/labour-members-left-in-dark-over-data-breach/" TargetMode="External" /><Relationship Type="http://schemas.openxmlformats.org/officeDocument/2006/relationships/hyperlink" Id="rId164" Target="https://digi.me/" TargetMode="External" /><Relationship Type="http://schemas.openxmlformats.org/officeDocument/2006/relationships/hyperlink" Id="rId114" Target="https://digipower.academy/about" TargetMode="External" /><Relationship Type="http://schemas.openxmlformats.org/officeDocument/2006/relationships/hyperlink" Id="rId171" Target="https://digital-strategy.ec.europa.eu/en/policies/data-governance-act-explained" TargetMode="External" /><Relationship Type="http://schemas.openxmlformats.org/officeDocument/2006/relationships/hyperlink" Id="rId129" Target="https://doi.org/10.1002/asi.10283" TargetMode="External" /><Relationship Type="http://schemas.openxmlformats.org/officeDocument/2006/relationships/hyperlink" Id="rId210" Target="https://doi.org/10.1007/s00779-004-0291-x" TargetMode="External" /><Relationship Type="http://schemas.openxmlformats.org/officeDocument/2006/relationships/hyperlink" Id="rId214" Target="https://doi.org/10.1016/0020-7373(92)90054-O" TargetMode="External" /><Relationship Type="http://schemas.openxmlformats.org/officeDocument/2006/relationships/hyperlink" Id="rId255" Target="https://doi.org/10.1145/2661435.2661436" TargetMode="External" /><Relationship Type="http://schemas.openxmlformats.org/officeDocument/2006/relationships/hyperlink" Id="rId112" Target="https://doi.org/10.1145/2670528" TargetMode="External" /><Relationship Type="http://schemas.openxmlformats.org/officeDocument/2006/relationships/hyperlink" Id="rId216" Target="https://doi.org/10.1145/3173574.3173692" TargetMode="External" /><Relationship Type="http://schemas.openxmlformats.org/officeDocument/2006/relationships/hyperlink" Id="rId139" Target="https://doi.org/10.1145/3173574.3173710" TargetMode="External" /><Relationship Type="http://schemas.openxmlformats.org/officeDocument/2006/relationships/hyperlink" Id="rId208" Target="https://doi.org/10.1145/3411763.3451632" TargetMode="External" /><Relationship Type="http://schemas.openxmlformats.org/officeDocument/2006/relationships/hyperlink" Id="rId244" Target="https://doi.org/10.1145/3498366.3505816" TargetMode="External" /><Relationship Type="http://schemas.openxmlformats.org/officeDocument/2006/relationships/hyperlink" Id="rId261" Target="https://doi.org/10.1145/634067.634311" TargetMode="External" /><Relationship Type="http://schemas.openxmlformats.org/officeDocument/2006/relationships/hyperlink" Id="rId269" Target="https://doi.org/10.1177/1077800411427844" TargetMode="External" /><Relationship Type="http://schemas.openxmlformats.org/officeDocument/2006/relationships/hyperlink" Id="rId242" Target="https://doi.org/10.1177/1461444816629469" TargetMode="External" /><Relationship Type="http://schemas.openxmlformats.org/officeDocument/2006/relationships/hyperlink" Id="rId195" Target="https://doi.org/10.1177/2053951720935616" TargetMode="External" /><Relationship Type="http://schemas.openxmlformats.org/officeDocument/2006/relationships/hyperlink" Id="rId189" Target="https://doi.org/10.48550/arXiv.1501.04737" TargetMode="External" /><Relationship Type="http://schemas.openxmlformats.org/officeDocument/2006/relationships/hyperlink" Id="rId187" Target="https://doi.org/10.5210/fm.v16i2.3316" TargetMode="External" /><Relationship Type="http://schemas.openxmlformats.org/officeDocument/2006/relationships/hyperlink" Id="rId141" Target="https://doi.org/10.5281/zenodo.6554177" TargetMode="External" /><Relationship Type="http://schemas.openxmlformats.org/officeDocument/2006/relationships/hyperlink" Id="rId166" Target="https://doi.org/10.7551/mitpress/8732.003.0007" TargetMode="External" /><Relationship Type="http://schemas.openxmlformats.org/officeDocument/2006/relationships/hyperlink" Id="rId173" Target="https://ec.europa.eu/info/strategy/priorities-2019-2024/europe-fit-digital-age/digital-markets-act-ensuring-fair-and-open-digital-markets_en" TargetMode="External" /><Relationship Type="http://schemas.openxmlformats.org/officeDocument/2006/relationships/hyperlink" Id="rId175" Target="https://ec.europa.eu/info/strategy/priorities-2019-2024/europe-fit-digital-age/digital-services-act-ensuring-safe-and-accountable-online-environment_en" TargetMode="External" /><Relationship Type="http://schemas.openxmlformats.org/officeDocument/2006/relationships/hyperlink" Id="rId224" Target="https://edition.cnn.com/2022/08/23/tech/twitter-whistleblower-peiter-zatko-security/index.html" TargetMode="External" /><Relationship Type="http://schemas.openxmlformats.org/officeDocument/2006/relationships/hyperlink" Id="rId179" Target="https://edpb.europa.eu/news/news/2022/eus-data-act-data-protection-must-prevail-empower-data-subjects_en" TargetMode="External" /><Relationship Type="http://schemas.openxmlformats.org/officeDocument/2006/relationships/hyperlink" Id="rId177" Target="https://edpb.europa.eu/our-work-tools/documents/public-consultations/2022/guidelines-012022-data-subject-rights-right_en" TargetMode="External" /><Relationship Type="http://schemas.openxmlformats.org/officeDocument/2006/relationships/hyperlink" Id="rId144" Target="https://edpb.europa.eu/sites/default/files/webform/public_consultation_reply/Response%20to%20Guidelinesv1.0-AlexBowyer-March2022.pdf" TargetMode="External" /><Relationship Type="http://schemas.openxmlformats.org/officeDocument/2006/relationships/hyperlink" Id="rId137" Target="https://eprints.ncl.ac.uk/273825" TargetMode="External" /><Relationship Type="http://schemas.openxmlformats.org/officeDocument/2006/relationships/hyperlink" Id="rId146" Target="https://eprints.ncl.ac.uk/273839" TargetMode="External" /><Relationship Type="http://schemas.openxmlformats.org/officeDocument/2006/relationships/hyperlink" Id="rId183" Target="https://eyeballs.hestialabs.org/en/" TargetMode="External" /><Relationship Type="http://schemas.openxmlformats.org/officeDocument/2006/relationships/hyperlink" Id="rId150" Target="https://foreignpolicy.com/2022/03/28/russia-sanctions-ukraine-corporate-boycotts-could-backfire/" TargetMode="External" /><Relationship Type="http://schemas.openxmlformats.org/officeDocument/2006/relationships/hyperlink" Id="rId161" Target="https://hestia.ai/en/#realization" TargetMode="External" /><Relationship Type="http://schemas.openxmlformats.org/officeDocument/2006/relationships/hyperlink" Id="rId159" Target="https://hestia.ai/en/about/" TargetMode="External" /><Relationship Type="http://schemas.openxmlformats.org/officeDocument/2006/relationships/hyperlink" Id="rId197" Target="https://ico.org.uk/your-data-matters/" TargetMode="External" /><Relationship Type="http://schemas.openxmlformats.org/officeDocument/2006/relationships/hyperlink" Id="rId226" Target="https://inrupt.com/Solid-roadmap-preview" TargetMode="External" /><Relationship Type="http://schemas.openxmlformats.org/officeDocument/2006/relationships/hyperlink" Id="rId131" Target="https://inrupt.com/solid/" TargetMode="External" /><Relationship Type="http://schemas.openxmlformats.org/officeDocument/2006/relationships/hyperlink" Id="rId125" Target="https://paper.dropbox.com/doc/Building-trusted-data-services-and-capabilities--BmF6FlBd0cKGw0nC654th7V3Ag-Us49Ek0nex7yClKughPN4" TargetMode="External" /><Relationship Type="http://schemas.openxmlformats.org/officeDocument/2006/relationships/hyperlink" Id="rId202" Target="https://s3.amazonaws.com/academia.edu.documents/46870765/haystack.pdf" TargetMode="External" /><Relationship Type="http://schemas.openxmlformats.org/officeDocument/2006/relationships/hyperlink" Id="rId263" Target="https://searchanise.io/blog/what-is-faceted-search/" TargetMode="External" /><Relationship Type="http://schemas.openxmlformats.org/officeDocument/2006/relationships/hyperlink" Id="rId246" Target="https://shaperepo.com/" TargetMode="External" /><Relationship Type="http://schemas.openxmlformats.org/officeDocument/2006/relationships/hyperlink" Id="rId120" Target="https://support.apple.com/en-us/HT212958" TargetMode="External" /><Relationship Type="http://schemas.openxmlformats.org/officeDocument/2006/relationships/hyperlink" Id="rId257" Target="https://tapmydata.com/" TargetMode="External" /><Relationship Type="http://schemas.openxmlformats.org/officeDocument/2006/relationships/hyperlink" Id="rId265" Target="https://the-citizens.com/about-us/" TargetMode="External" /><Relationship Type="http://schemas.openxmlformats.org/officeDocument/2006/relationships/hyperlink" Id="rId191" Target="https://web.archive.org/web/20180825180114/https://www.databoxproject.uk/about" TargetMode="External" /><Relationship Type="http://schemas.openxmlformats.org/officeDocument/2006/relationships/hyperlink" Id="rId157" Target="https://web.archive.org/web/20210308040602/https://www.connectedhealthcities.org/research-projects/troubled-families/" TargetMode="External" /><Relationship Type="http://schemas.openxmlformats.org/officeDocument/2006/relationships/hyperlink" Id="rId231" Target="https://web.archive.org/web/20211018015836/https://www.cc.gatech.edu/classes/AY2020/cs7643_spring/slides/L13_Embedding_world2vec_final_version.pdf" TargetMode="External" /><Relationship Type="http://schemas.openxmlformats.org/officeDocument/2006/relationships/hyperlink" Id="rId199" Target="https://web.archive.org/web/20220312232859/https://www.ethi.me/the-mission" TargetMode="External" /><Relationship Type="http://schemas.openxmlformats.org/officeDocument/2006/relationships/hyperlink" Id="rId233" Target="https://wiki.personaldata.io/wiki/Main_Page" TargetMode="External" /><Relationship Type="http://schemas.openxmlformats.org/officeDocument/2006/relationships/hyperlink" Id="rId127" Target="https://www.bbc.co.uk/news/uk-politics-30632221" TargetMode="External" /><Relationship Type="http://schemas.openxmlformats.org/officeDocument/2006/relationships/hyperlink" Id="rId248" Target="https://www.bbc.co.uk/rd/blog/2021-09-personal-data-store-research" TargetMode="External" /><Relationship Type="http://schemas.openxmlformats.org/officeDocument/2006/relationships/hyperlink" Id="rId181" Target="https://www.bbc.co.uk/rd/projects/databox" TargetMode="External" /><Relationship Type="http://schemas.openxmlformats.org/officeDocument/2006/relationships/hyperlink" Id="rId153" Target="https://www.citizenme.com/for-citizens/" TargetMode="External" /><Relationship Type="http://schemas.openxmlformats.org/officeDocument/2006/relationships/hyperlink" Id="rId204" Target="https://www.dataversity.net/what-is-data-literacy/" TargetMode="External" /><Relationship Type="http://schemas.openxmlformats.org/officeDocument/2006/relationships/hyperlink" Id="rId212" Target="https://www.ft.com/content/86d1ce50-3799-11e8-8eee-e06bde01c544" TargetMode="External" /><Relationship Type="http://schemas.openxmlformats.org/officeDocument/2006/relationships/hyperlink" Id="rId218" Target="https://www.nytimes.com/2021/01/10/technology/tim-berners-lee-privacy-internet.html" TargetMode="External" /><Relationship Type="http://schemas.openxmlformats.org/officeDocument/2006/relationships/hyperlink" Id="rId252" Target="https://www.politico.com/news/2022/07/19/documents-antitrust-case-google-amazon-00046522" TargetMode="External" /><Relationship Type="http://schemas.openxmlformats.org/officeDocument/2006/relationships/hyperlink" Id="rId237" Target="https://www.precisely.com/blog/data-integrity/data-literacy-what-it-is-and-why-it-matters" TargetMode="External" /><Relationship Type="http://schemas.openxmlformats.org/officeDocument/2006/relationships/hyperlink" Id="rId193" Target="https://www.sitra.fi/en/projects/digipower-investigation/#what-is-it-about" TargetMode="External" /><Relationship Type="http://schemas.openxmlformats.org/officeDocument/2006/relationships/hyperlink" Id="rId122" Target="https://www.theguardian.com/commentisfree/2017/may/26/theresa-may-online-extremisim-google-facebook-twitter-manchester" TargetMode="External" /><Relationship Type="http://schemas.openxmlformats.org/officeDocument/2006/relationships/hyperlink" Id="rId133" Target="https://www.theguardian.com/news/2018/apr/10/cambridge-analytica-and-facebook-face-class-action-lawsuit" TargetMode="External" /><Relationship Type="http://schemas.openxmlformats.org/officeDocument/2006/relationships/hyperlink" Id="rId221" Target="https://www.theyworkforyou.com/about/" TargetMode="External" /><Relationship Type="http://schemas.openxmlformats.org/officeDocument/2006/relationships/hyperlink" Id="rId206" Target="https://www.trackercontrol.org/" TargetMode="External" /><Relationship Type="http://schemas.openxmlformats.org/officeDocument/2006/relationships/hyperlink" Id="rId271" Target="https://www.ubdi.com/blog/whose-data-is-it-anyway" TargetMode="External" /><Relationship Type="http://schemas.openxmlformats.org/officeDocument/2006/relationships/hyperlink" Id="rId228" Target="https://www.wired.co.uk/article/bbc-data-personalisation" TargetMode="External" /><Relationship Type="http://schemas.openxmlformats.org/officeDocument/2006/relationships/hyperlink" Id="rId118" Target="https://www.youtube.com/watch?v=JWyqt4WL6x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2023-05-29T18:02:02Z</dcterms:created>
  <dcterms:modified xsi:type="dcterms:W3CDTF">2023-05-29T18:02:02Z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